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2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43"/>
        <w:gridCol w:w="1307"/>
      </w:tblGrid>
      <w:tr w:rsidR="00D1300B" w:rsidTr="002A0C11">
        <w:trPr>
          <w:cantSplit/>
        </w:trPr>
        <w:tc>
          <w:tcPr>
            <w:tcW w:w="892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412B02">
            <w:pPr>
              <w:jc w:val="center"/>
              <w:rPr>
                <w:rFonts w:ascii="Arial" w:hAnsi="Arial"/>
                <w:lang w:val="en-GB"/>
              </w:rPr>
            </w:pPr>
            <w:r>
              <w:rPr>
                <w:rFonts w:ascii="Arial" w:hAnsi="Arial"/>
                <w:noProof/>
                <w:lang w:val="en-CA" w:eastAsia="en-CA"/>
              </w:rPr>
              <w:drawing>
                <wp:inline distT="0" distB="0" distL="0" distR="0" wp14:anchorId="1D3FE51A" wp14:editId="3744E126">
                  <wp:extent cx="823305" cy="12954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2A0C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410" w:type="dxa"/>
            <w:gridSpan w:val="5"/>
          </w:tcPr>
          <w:p w:rsidR="00D1300B" w:rsidRDefault="00C51039" w:rsidP="007C0A45">
            <w:pPr>
              <w:rPr>
                <w:rFonts w:ascii="Arial" w:hAnsi="Arial"/>
              </w:rPr>
            </w:pPr>
            <w:r>
              <w:rPr>
                <w:rFonts w:ascii="Arial" w:hAnsi="Arial"/>
              </w:rPr>
              <w:t>Professional Practice III – Transition to Professional</w:t>
            </w:r>
          </w:p>
        </w:tc>
      </w:tr>
      <w:tr w:rsidR="00D1300B" w:rsidTr="002A0C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D4195D">
            <w:pPr>
              <w:rPr>
                <w:rFonts w:ascii="Arial" w:hAnsi="Arial"/>
              </w:rPr>
            </w:pPr>
            <w:r>
              <w:rPr>
                <w:rFonts w:ascii="Arial" w:hAnsi="Arial"/>
              </w:rPr>
              <w:t>PT</w:t>
            </w:r>
            <w:r w:rsidR="004C4360">
              <w:rPr>
                <w:rFonts w:ascii="Arial" w:hAnsi="Arial"/>
              </w:rPr>
              <w:t>N404</w:t>
            </w:r>
          </w:p>
        </w:tc>
        <w:tc>
          <w:tcPr>
            <w:tcW w:w="1701" w:type="dxa"/>
            <w:gridSpan w:val="2"/>
          </w:tcPr>
          <w:p w:rsidR="00D1300B" w:rsidRDefault="00D1300B">
            <w:pPr>
              <w:rPr>
                <w:rFonts w:ascii="Arial" w:hAnsi="Arial"/>
                <w:b/>
              </w:rPr>
            </w:pPr>
            <w:r>
              <w:rPr>
                <w:rFonts w:ascii="Arial" w:hAnsi="Arial"/>
                <w:b/>
                <w:lang w:val="en-GB"/>
              </w:rPr>
              <w:t>SEMESTER:</w:t>
            </w:r>
          </w:p>
        </w:tc>
        <w:tc>
          <w:tcPr>
            <w:tcW w:w="1307" w:type="dxa"/>
          </w:tcPr>
          <w:p w:rsidR="00D1300B" w:rsidRDefault="004C4360">
            <w:pPr>
              <w:rPr>
                <w:rFonts w:ascii="Arial" w:hAnsi="Arial"/>
              </w:rPr>
            </w:pPr>
            <w:r>
              <w:rPr>
                <w:rFonts w:ascii="Arial" w:hAnsi="Arial"/>
              </w:rPr>
              <w:t>4</w:t>
            </w:r>
          </w:p>
        </w:tc>
      </w:tr>
      <w:tr w:rsidR="00D1300B" w:rsidTr="002A0C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410" w:type="dxa"/>
            <w:gridSpan w:val="5"/>
          </w:tcPr>
          <w:p w:rsidR="00D1300B" w:rsidRDefault="004C4360">
            <w:pPr>
              <w:rPr>
                <w:rFonts w:ascii="Arial" w:hAnsi="Arial"/>
              </w:rPr>
            </w:pPr>
            <w:r>
              <w:rPr>
                <w:rFonts w:ascii="Arial" w:hAnsi="Arial"/>
              </w:rPr>
              <w:t>Pharmacy Technician</w:t>
            </w:r>
          </w:p>
        </w:tc>
      </w:tr>
      <w:tr w:rsidR="00D1300B" w:rsidTr="002A0C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640A0">
            <w:pPr>
              <w:rPr>
                <w:rFonts w:ascii="Arial" w:hAnsi="Arial"/>
                <w:b/>
              </w:rPr>
            </w:pPr>
            <w:r w:rsidRPr="00D640A0">
              <w:rPr>
                <w:rFonts w:ascii="Arial" w:hAnsi="Arial"/>
                <w:b/>
              </w:rPr>
              <w:t>INSTRUCTOR:</w:t>
            </w:r>
          </w:p>
          <w:p w:rsidR="00D640A0" w:rsidRPr="00D640A0" w:rsidRDefault="00D640A0">
            <w:pPr>
              <w:rPr>
                <w:rFonts w:ascii="Arial" w:hAnsi="Arial"/>
                <w:b/>
              </w:rPr>
            </w:pPr>
          </w:p>
        </w:tc>
        <w:tc>
          <w:tcPr>
            <w:tcW w:w="6410" w:type="dxa"/>
            <w:gridSpan w:val="5"/>
          </w:tcPr>
          <w:p w:rsidR="00D1300B" w:rsidRDefault="00C51039">
            <w:pPr>
              <w:rPr>
                <w:rFonts w:ascii="Arial" w:hAnsi="Arial"/>
              </w:rPr>
            </w:pPr>
            <w:r>
              <w:rPr>
                <w:rFonts w:ascii="Arial" w:hAnsi="Arial"/>
              </w:rPr>
              <w:t xml:space="preserve">Shannon Love </w:t>
            </w:r>
            <w:proofErr w:type="spellStart"/>
            <w:r>
              <w:rPr>
                <w:rFonts w:ascii="Arial" w:hAnsi="Arial"/>
              </w:rPr>
              <w:t>BScPharm</w:t>
            </w:r>
            <w:proofErr w:type="spellEnd"/>
            <w:r>
              <w:rPr>
                <w:rFonts w:ascii="Arial" w:hAnsi="Arial"/>
              </w:rPr>
              <w:t>.</w:t>
            </w:r>
            <w:r w:rsidR="004C4360">
              <w:rPr>
                <w:rFonts w:ascii="Arial" w:hAnsi="Arial"/>
              </w:rPr>
              <w:t xml:space="preserve"> </w:t>
            </w:r>
            <w:proofErr w:type="spellStart"/>
            <w:r w:rsidR="004C4360">
              <w:rPr>
                <w:rFonts w:ascii="Arial" w:hAnsi="Arial"/>
              </w:rPr>
              <w:t>RPh</w:t>
            </w:r>
            <w:proofErr w:type="spellEnd"/>
            <w:r>
              <w:rPr>
                <w:rFonts w:ascii="Arial" w:hAnsi="Arial"/>
              </w:rPr>
              <w:t>.</w:t>
            </w:r>
          </w:p>
          <w:p w:rsidR="00D640A0" w:rsidRDefault="00D640A0">
            <w:pPr>
              <w:rPr>
                <w:rFonts w:ascii="Arial" w:hAnsi="Arial"/>
              </w:rPr>
            </w:pPr>
            <w:r>
              <w:rPr>
                <w:rFonts w:ascii="Arial" w:hAnsi="Arial"/>
              </w:rPr>
              <w:t>Tiana Capy</w:t>
            </w:r>
          </w:p>
        </w:tc>
      </w:tr>
      <w:tr w:rsidR="00D1300B" w:rsidTr="002A0C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412B02">
            <w:pPr>
              <w:rPr>
                <w:rFonts w:ascii="Arial" w:hAnsi="Arial"/>
              </w:rPr>
            </w:pPr>
            <w:r>
              <w:rPr>
                <w:rFonts w:ascii="Arial" w:hAnsi="Arial"/>
              </w:rPr>
              <w:t>June, 2012</w:t>
            </w:r>
          </w:p>
        </w:tc>
        <w:tc>
          <w:tcPr>
            <w:tcW w:w="3600" w:type="dxa"/>
            <w:gridSpan w:val="2"/>
          </w:tcPr>
          <w:p w:rsidR="00D1300B" w:rsidRDefault="00D1300B">
            <w:pPr>
              <w:rPr>
                <w:rFonts w:ascii="Arial" w:hAnsi="Arial"/>
              </w:rPr>
            </w:pPr>
            <w:r>
              <w:rPr>
                <w:rFonts w:ascii="Arial" w:hAnsi="Arial"/>
                <w:b/>
                <w:lang w:val="en-GB"/>
              </w:rPr>
              <w:t>PREVIOUS OUTLINE DATED:</w:t>
            </w:r>
          </w:p>
        </w:tc>
        <w:tc>
          <w:tcPr>
            <w:tcW w:w="1350" w:type="dxa"/>
            <w:gridSpan w:val="2"/>
          </w:tcPr>
          <w:p w:rsidR="00D1300B" w:rsidRDefault="00412B02">
            <w:pPr>
              <w:rPr>
                <w:rFonts w:ascii="Arial" w:hAnsi="Arial"/>
              </w:rPr>
            </w:pPr>
            <w:r>
              <w:rPr>
                <w:rFonts w:ascii="Arial" w:hAnsi="Arial"/>
              </w:rPr>
              <w:t>N/A</w:t>
            </w:r>
          </w:p>
        </w:tc>
      </w:tr>
      <w:tr w:rsidR="00D1300B" w:rsidTr="002A0C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Default="002A0C11">
            <w:pPr>
              <w:jc w:val="center"/>
              <w:rPr>
                <w:rFonts w:ascii="Arial" w:hAnsi="Arial"/>
              </w:rPr>
            </w:pPr>
            <w:r>
              <w:rPr>
                <w:rFonts w:ascii="Arial" w:hAnsi="Arial"/>
              </w:rPr>
              <w:t>“Marilyn King”</w:t>
            </w:r>
          </w:p>
        </w:tc>
        <w:tc>
          <w:tcPr>
            <w:tcW w:w="1350" w:type="dxa"/>
            <w:gridSpan w:val="2"/>
          </w:tcPr>
          <w:p w:rsidR="00D1300B" w:rsidRDefault="002A0C11">
            <w:pPr>
              <w:rPr>
                <w:rFonts w:ascii="Arial" w:hAnsi="Arial"/>
              </w:rPr>
            </w:pPr>
            <w:r>
              <w:rPr>
                <w:rFonts w:ascii="Arial" w:hAnsi="Arial"/>
              </w:rPr>
              <w:t>Feb. 2013</w:t>
            </w:r>
          </w:p>
        </w:tc>
      </w:tr>
      <w:tr w:rsidR="00D1300B" w:rsidTr="002A0C11">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412B02">
            <w:pPr>
              <w:pStyle w:val="Heading2"/>
              <w:rPr>
                <w:rFonts w:ascii="Arial" w:hAnsi="Arial"/>
                <w:lang w:val="en-US"/>
              </w:rPr>
            </w:pPr>
            <w:r>
              <w:rPr>
                <w:rFonts w:ascii="Arial" w:hAnsi="Arial"/>
                <w:lang w:val="en-US"/>
              </w:rPr>
              <w:t>CHAIR, HEALTH PROGRAMS</w:t>
            </w:r>
          </w:p>
        </w:tc>
        <w:tc>
          <w:tcPr>
            <w:tcW w:w="1350"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2A0C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410" w:type="dxa"/>
            <w:gridSpan w:val="5"/>
          </w:tcPr>
          <w:p w:rsidR="00D1300B" w:rsidRDefault="00412B02">
            <w:pPr>
              <w:rPr>
                <w:rFonts w:ascii="Arial" w:hAnsi="Arial"/>
              </w:rPr>
            </w:pPr>
            <w:r>
              <w:rPr>
                <w:rFonts w:ascii="Arial" w:hAnsi="Arial"/>
              </w:rPr>
              <w:t>3</w:t>
            </w:r>
            <w:bookmarkStart w:id="0" w:name="_GoBack"/>
            <w:bookmarkEnd w:id="0"/>
          </w:p>
        </w:tc>
      </w:tr>
      <w:tr w:rsidR="00D1300B" w:rsidTr="002A0C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410" w:type="dxa"/>
            <w:gridSpan w:val="5"/>
          </w:tcPr>
          <w:p w:rsidR="00D1300B" w:rsidRDefault="00057203">
            <w:pPr>
              <w:rPr>
                <w:rFonts w:ascii="Arial" w:hAnsi="Arial"/>
              </w:rPr>
            </w:pPr>
            <w:r>
              <w:rPr>
                <w:rFonts w:ascii="Arial" w:hAnsi="Arial"/>
              </w:rPr>
              <w:t>PTN301, PTN302, PT</w:t>
            </w:r>
            <w:r w:rsidR="004C4360">
              <w:rPr>
                <w:rFonts w:ascii="Arial" w:hAnsi="Arial"/>
              </w:rPr>
              <w:t>N304</w:t>
            </w:r>
          </w:p>
        </w:tc>
      </w:tr>
      <w:tr w:rsidR="00D1300B" w:rsidTr="002A0C11">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410" w:type="dxa"/>
            <w:gridSpan w:val="5"/>
          </w:tcPr>
          <w:p w:rsidR="00D1300B" w:rsidRDefault="00412B02">
            <w:pPr>
              <w:rPr>
                <w:rFonts w:ascii="Arial" w:hAnsi="Arial"/>
              </w:rPr>
            </w:pPr>
            <w:r>
              <w:rPr>
                <w:rFonts w:ascii="Arial" w:hAnsi="Arial"/>
              </w:rPr>
              <w:t>3</w:t>
            </w:r>
          </w:p>
        </w:tc>
      </w:tr>
      <w:tr w:rsidR="00D1300B" w:rsidTr="002A0C11">
        <w:trPr>
          <w:cantSplit/>
        </w:trPr>
        <w:tc>
          <w:tcPr>
            <w:tcW w:w="8928" w:type="dxa"/>
            <w:gridSpan w:val="6"/>
          </w:tcPr>
          <w:p w:rsidR="00D1300B" w:rsidRDefault="00D1300B">
            <w:pPr>
              <w:pStyle w:val="Heading2"/>
              <w:tabs>
                <w:tab w:val="center" w:pos="4560"/>
              </w:tabs>
              <w:rPr>
                <w:rFonts w:ascii="Arial" w:hAnsi="Arial"/>
              </w:rPr>
            </w:pPr>
          </w:p>
          <w:p w:rsidR="00412B02" w:rsidRPr="00412B02" w:rsidRDefault="00412B02" w:rsidP="00412B02">
            <w:pPr>
              <w:rPr>
                <w:lang w:val="en-GB"/>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412B02">
              <w:rPr>
                <w:rFonts w:ascii="Arial" w:hAnsi="Arial"/>
              </w:rPr>
              <w:t>12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2A0C11">
        <w:trPr>
          <w:cantSplit/>
        </w:trPr>
        <w:tc>
          <w:tcPr>
            <w:tcW w:w="8928"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412B02">
              <w:rPr>
                <w:rFonts w:ascii="Arial" w:hAnsi="Arial"/>
                <w:b w:val="0"/>
                <w:i/>
              </w:rPr>
              <w:t>Marilyn King, Chair</w:t>
            </w:r>
            <w:r w:rsidR="00D640A0">
              <w:rPr>
                <w:rFonts w:ascii="Arial" w:hAnsi="Arial"/>
                <w:b w:val="0"/>
                <w:i/>
              </w:rPr>
              <w:t xml:space="preserve"> Health Programs</w:t>
            </w:r>
          </w:p>
        </w:tc>
      </w:tr>
      <w:tr w:rsidR="00D1300B" w:rsidTr="002A0C11">
        <w:trPr>
          <w:cantSplit/>
        </w:trPr>
        <w:tc>
          <w:tcPr>
            <w:tcW w:w="8928"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412B02">
              <w:rPr>
                <w:rFonts w:ascii="Arial" w:hAnsi="Arial"/>
                <w:i/>
                <w:lang w:val="en-GB"/>
              </w:rPr>
              <w:t>Health Wellness and Continuing Education</w:t>
            </w:r>
          </w:p>
        </w:tc>
      </w:tr>
      <w:tr w:rsidR="00D1300B" w:rsidTr="002A0C11">
        <w:trPr>
          <w:cantSplit/>
        </w:trPr>
        <w:tc>
          <w:tcPr>
            <w:tcW w:w="892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412B02">
              <w:rPr>
                <w:rFonts w:ascii="Arial" w:hAnsi="Arial"/>
                <w:i/>
                <w:lang w:val="en-GB"/>
              </w:rPr>
              <w:t xml:space="preserve"> 2693</w:t>
            </w:r>
          </w:p>
          <w:p w:rsidR="00412B02" w:rsidRDefault="00412B02">
            <w:pPr>
              <w:tabs>
                <w:tab w:val="center" w:pos="4560"/>
              </w:tabs>
              <w:jc w:val="center"/>
              <w:rPr>
                <w:rFonts w:ascii="Arial" w:hAnsi="Arial"/>
                <w:i/>
                <w:lang w:val="en-GB"/>
              </w:rPr>
            </w:pPr>
          </w:p>
          <w:p w:rsidR="00412B02" w:rsidRDefault="00412B02">
            <w:pPr>
              <w:tabs>
                <w:tab w:val="center" w:pos="4560"/>
              </w:tabs>
              <w:jc w:val="center"/>
              <w:rPr>
                <w:rFonts w:ascii="Arial" w:hAnsi="Arial"/>
              </w:rPr>
            </w:pPr>
          </w:p>
        </w:tc>
      </w:tr>
    </w:tbl>
    <w:p w:rsidR="00412B02" w:rsidRDefault="00412B02">
      <w:pPr>
        <w:tabs>
          <w:tab w:val="center" w:pos="4560"/>
        </w:tabs>
        <w:rPr>
          <w:rFonts w:ascii="Arial" w:hAnsi="Arial"/>
          <w:i/>
          <w:lang w:val="en-GB"/>
        </w:rPr>
        <w:sectPr w:rsidR="00412B02" w:rsidSect="00181708">
          <w:headerReference w:type="even" r:id="rId10"/>
          <w:headerReference w:type="default" r:id="rId11"/>
          <w:headerReference w:type="first" r:id="rId12"/>
          <w:pgSz w:w="12240" w:h="15840"/>
          <w:pgMar w:top="1440" w:right="1800" w:bottom="1440" w:left="1800" w:header="706" w:footer="706" w:gutter="0"/>
          <w:cols w:space="720"/>
          <w:titlePg/>
        </w:sect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C50E22" w:rsidRDefault="00C50E22">
            <w:pPr>
              <w:rPr>
                <w:rFonts w:ascii="Arial" w:hAnsi="Arial"/>
                <w:b/>
              </w:rPr>
            </w:pPr>
          </w:p>
          <w:p w:rsidR="00C50E22" w:rsidRPr="00C50E22" w:rsidRDefault="00C50E22">
            <w:pPr>
              <w:rPr>
                <w:rFonts w:ascii="Arial" w:hAnsi="Arial"/>
              </w:rPr>
            </w:pPr>
            <w:r>
              <w:rPr>
                <w:rFonts w:ascii="Arial" w:hAnsi="Arial"/>
              </w:rPr>
              <w:t>Leadership theory and skills in retail as well as institutional environments will be studied.  Students will gain knowledge about the concepts of empowerment, advocacy, change; life-long learning and how to integrate them into their practice.  The students will study the importance of political action from the perspective of the profession, the pharmaceutical industry and the clients.  Learner</w:t>
            </w:r>
            <w:r w:rsidR="00B42B3D">
              <w:rPr>
                <w:rFonts w:ascii="Arial" w:hAnsi="Arial"/>
              </w:rPr>
              <w:t xml:space="preserve">s will review the Standards of </w:t>
            </w:r>
            <w:r>
              <w:rPr>
                <w:rFonts w:ascii="Arial" w:hAnsi="Arial"/>
              </w:rPr>
              <w:t>Practice and jurisprudence in relation to the role of the pharmacy technician, in preparation for the registration exam.  Career options; resume writing; interviewing skills and transition from student to Registered Pharmacy Technician will be explored.</w:t>
            </w:r>
          </w:p>
        </w:tc>
      </w:tr>
    </w:tbl>
    <w:p w:rsidR="00D1300B" w:rsidRDefault="00D1300B">
      <w:pPr>
        <w:rPr>
          <w:rFonts w:ascii="Arial" w:hAnsi="Arial"/>
        </w:rPr>
      </w:pPr>
    </w:p>
    <w:p w:rsidR="00412B02" w:rsidRDefault="00412B0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22DDF">
            <w:pPr>
              <w:rPr>
                <w:rFonts w:ascii="Arial" w:hAnsi="Arial"/>
              </w:rPr>
            </w:pPr>
            <w:r>
              <w:rPr>
                <w:rFonts w:ascii="Arial" w:hAnsi="Arial"/>
              </w:rPr>
              <w:t>Define l</w:t>
            </w:r>
            <w:r w:rsidR="00FC45B0">
              <w:rPr>
                <w:rFonts w:ascii="Arial" w:hAnsi="Arial"/>
              </w:rPr>
              <w:t>eadership theory in retail and institutional settings</w:t>
            </w:r>
          </w:p>
          <w:p w:rsidR="00FC45B0" w:rsidRDefault="00FC45B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B4243" w:rsidRPr="00622DDF" w:rsidRDefault="00622DDF" w:rsidP="001B4243">
            <w:pPr>
              <w:pStyle w:val="ListParagraph"/>
              <w:numPr>
                <w:ilvl w:val="0"/>
                <w:numId w:val="15"/>
              </w:numPr>
              <w:rPr>
                <w:rFonts w:ascii="Arial" w:hAnsi="Arial"/>
                <w:u w:val="single"/>
              </w:rPr>
            </w:pPr>
            <w:r>
              <w:rPr>
                <w:rFonts w:ascii="Arial" w:hAnsi="Arial"/>
              </w:rPr>
              <w:t>Define leadership as a pharmacy technician</w:t>
            </w:r>
            <w:r w:rsidR="001B4243" w:rsidRPr="00622DDF">
              <w:rPr>
                <w:rFonts w:ascii="Arial" w:hAnsi="Arial"/>
              </w:rPr>
              <w:t xml:space="preserve"> in </w:t>
            </w:r>
            <w:r>
              <w:rPr>
                <w:rFonts w:ascii="Arial" w:hAnsi="Arial"/>
              </w:rPr>
              <w:t xml:space="preserve">the </w:t>
            </w:r>
            <w:r w:rsidR="001B4243" w:rsidRPr="00622DDF">
              <w:rPr>
                <w:rFonts w:ascii="Arial" w:hAnsi="Arial"/>
              </w:rPr>
              <w:t>retail setting</w:t>
            </w:r>
          </w:p>
          <w:p w:rsidR="001B4243" w:rsidRPr="0004422E" w:rsidRDefault="00622DDF" w:rsidP="00F76605">
            <w:pPr>
              <w:pStyle w:val="ListParagraph"/>
              <w:numPr>
                <w:ilvl w:val="0"/>
                <w:numId w:val="15"/>
              </w:numPr>
              <w:rPr>
                <w:rFonts w:ascii="Arial" w:hAnsi="Arial"/>
                <w:u w:val="single"/>
              </w:rPr>
            </w:pPr>
            <w:r w:rsidRPr="00F76605">
              <w:rPr>
                <w:rFonts w:ascii="Arial" w:hAnsi="Arial"/>
              </w:rPr>
              <w:t xml:space="preserve">Define leadership </w:t>
            </w:r>
            <w:r w:rsidR="001B4243" w:rsidRPr="00F76605">
              <w:rPr>
                <w:rFonts w:ascii="Arial" w:hAnsi="Arial"/>
              </w:rPr>
              <w:t xml:space="preserve">in </w:t>
            </w:r>
            <w:r w:rsidRPr="00F76605">
              <w:rPr>
                <w:rFonts w:ascii="Arial" w:hAnsi="Arial"/>
              </w:rPr>
              <w:t xml:space="preserve">an </w:t>
            </w:r>
            <w:r w:rsidR="001B4243" w:rsidRPr="00F76605">
              <w:rPr>
                <w:rFonts w:ascii="Arial" w:hAnsi="Arial"/>
              </w:rPr>
              <w:t>institutional setting</w:t>
            </w:r>
          </w:p>
          <w:p w:rsidR="0004422E" w:rsidRPr="0004422E" w:rsidRDefault="0004422E" w:rsidP="00F76605">
            <w:pPr>
              <w:pStyle w:val="ListParagraph"/>
              <w:numPr>
                <w:ilvl w:val="0"/>
                <w:numId w:val="15"/>
              </w:numPr>
              <w:rPr>
                <w:rFonts w:ascii="Arial" w:hAnsi="Arial"/>
                <w:u w:val="single"/>
              </w:rPr>
            </w:pPr>
            <w:r>
              <w:rPr>
                <w:rFonts w:ascii="Arial" w:hAnsi="Arial"/>
              </w:rPr>
              <w:t xml:space="preserve">Demonstrate professional email etiquette </w:t>
            </w:r>
          </w:p>
          <w:p w:rsidR="0004422E" w:rsidRPr="00F76605" w:rsidRDefault="0004422E" w:rsidP="00F76605">
            <w:pPr>
              <w:pStyle w:val="ListParagraph"/>
              <w:numPr>
                <w:ilvl w:val="0"/>
                <w:numId w:val="15"/>
              </w:numPr>
              <w:rPr>
                <w:rFonts w:ascii="Arial" w:hAnsi="Arial"/>
                <w:u w:val="single"/>
              </w:rPr>
            </w:pPr>
            <w:r>
              <w:rPr>
                <w:rFonts w:ascii="Arial" w:hAnsi="Arial"/>
              </w:rPr>
              <w:t>Understand customer service in the healthcare setting</w:t>
            </w:r>
          </w:p>
          <w:p w:rsidR="00FC45B0" w:rsidRDefault="00FC45B0" w:rsidP="00F76605">
            <w:pPr>
              <w:pStyle w:val="ListParagraph"/>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6E1396">
            <w:pPr>
              <w:rPr>
                <w:rFonts w:ascii="Arial" w:hAnsi="Arial"/>
              </w:rPr>
            </w:pPr>
            <w:r>
              <w:rPr>
                <w:rFonts w:ascii="Arial" w:hAnsi="Arial"/>
              </w:rPr>
              <w:t>Show e</w:t>
            </w:r>
            <w:r w:rsidR="001B4243">
              <w:rPr>
                <w:rFonts w:ascii="Arial" w:hAnsi="Arial"/>
              </w:rPr>
              <w:t>mpowerment, advocacy, change, life-long learning and integration into practice</w:t>
            </w:r>
          </w:p>
          <w:p w:rsidR="00FC45B0" w:rsidRDefault="00FC45B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F532A2" w:rsidRPr="00622DDF" w:rsidRDefault="00117BA6" w:rsidP="00B71547">
            <w:pPr>
              <w:pStyle w:val="ListParagraph"/>
              <w:numPr>
                <w:ilvl w:val="0"/>
                <w:numId w:val="17"/>
              </w:numPr>
              <w:rPr>
                <w:rFonts w:ascii="Arial" w:hAnsi="Arial"/>
                <w:b/>
              </w:rPr>
            </w:pPr>
            <w:r>
              <w:rPr>
                <w:rFonts w:ascii="Arial" w:hAnsi="Arial"/>
              </w:rPr>
              <w:t xml:space="preserve">Understand the commitment </w:t>
            </w:r>
            <w:r w:rsidR="00F532A2">
              <w:rPr>
                <w:rFonts w:ascii="Arial" w:hAnsi="Arial"/>
              </w:rPr>
              <w:t>to lifelong learning, continuing education, self-evaluation and professional development, as means to maintain and improve required knowledge base and performance skills</w:t>
            </w:r>
          </w:p>
          <w:p w:rsidR="00622DDF" w:rsidRPr="00622DDF" w:rsidRDefault="00622DDF" w:rsidP="00B71547">
            <w:pPr>
              <w:pStyle w:val="ListParagraph"/>
              <w:numPr>
                <w:ilvl w:val="0"/>
                <w:numId w:val="17"/>
              </w:numPr>
              <w:rPr>
                <w:rFonts w:ascii="Arial" w:hAnsi="Arial"/>
                <w:b/>
              </w:rPr>
            </w:pPr>
            <w:r>
              <w:rPr>
                <w:rFonts w:ascii="Arial" w:hAnsi="Arial"/>
              </w:rPr>
              <w:t>Be accountable to patients and advocate on their behalf</w:t>
            </w:r>
          </w:p>
          <w:p w:rsidR="00622DDF" w:rsidRPr="00F532A2" w:rsidRDefault="00117BA6" w:rsidP="00B71547">
            <w:pPr>
              <w:pStyle w:val="ListParagraph"/>
              <w:numPr>
                <w:ilvl w:val="0"/>
                <w:numId w:val="17"/>
              </w:numPr>
              <w:rPr>
                <w:rFonts w:ascii="Arial" w:hAnsi="Arial"/>
                <w:b/>
              </w:rPr>
            </w:pPr>
            <w:r>
              <w:rPr>
                <w:rFonts w:ascii="Arial" w:hAnsi="Arial"/>
              </w:rPr>
              <w:t xml:space="preserve">Understand </w:t>
            </w:r>
            <w:r w:rsidR="00622DDF">
              <w:rPr>
                <w:rFonts w:ascii="Arial" w:hAnsi="Arial"/>
              </w:rPr>
              <w:t>the pharmacy technician role and its relationship to the roles of other health care providers</w:t>
            </w:r>
          </w:p>
          <w:p w:rsidR="00B71547" w:rsidRDefault="00B71547">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FC45B0" w:rsidRDefault="006E1396">
            <w:pPr>
              <w:rPr>
                <w:rFonts w:ascii="Arial" w:hAnsi="Arial"/>
              </w:rPr>
            </w:pPr>
            <w:r>
              <w:rPr>
                <w:rFonts w:ascii="Arial" w:hAnsi="Arial"/>
              </w:rPr>
              <w:t>Explore political a</w:t>
            </w:r>
            <w:r w:rsidR="001B4243">
              <w:rPr>
                <w:rFonts w:ascii="Arial" w:hAnsi="Arial"/>
              </w:rPr>
              <w:t>ction</w:t>
            </w:r>
            <w:r>
              <w:rPr>
                <w:rFonts w:ascii="Arial" w:hAnsi="Arial"/>
              </w:rPr>
              <w:t>.</w:t>
            </w:r>
          </w:p>
          <w:p w:rsidR="001B4243" w:rsidRDefault="001B4243">
            <w:pPr>
              <w:rPr>
                <w:rFonts w:ascii="Arial" w:hAnsi="Arial"/>
              </w:rPr>
            </w:pPr>
          </w:p>
          <w:p w:rsidR="001B4243" w:rsidRDefault="001B4243" w:rsidP="001B4243">
            <w:pPr>
              <w:rPr>
                <w:rFonts w:ascii="Arial" w:hAnsi="Arial"/>
              </w:rPr>
            </w:pPr>
            <w:r>
              <w:rPr>
                <w:rFonts w:ascii="Arial" w:hAnsi="Arial"/>
                <w:u w:val="single"/>
              </w:rPr>
              <w:t>Potential Elements of the Performance</w:t>
            </w:r>
            <w:r>
              <w:rPr>
                <w:rFonts w:ascii="Arial" w:hAnsi="Arial"/>
              </w:rPr>
              <w:t>:</w:t>
            </w:r>
          </w:p>
          <w:p w:rsidR="00DD32C7" w:rsidRDefault="00DD32C7" w:rsidP="001B4243">
            <w:pPr>
              <w:pStyle w:val="ListParagraph"/>
              <w:numPr>
                <w:ilvl w:val="0"/>
                <w:numId w:val="14"/>
              </w:numPr>
              <w:rPr>
                <w:rFonts w:ascii="Arial" w:hAnsi="Arial"/>
              </w:rPr>
            </w:pPr>
            <w:r>
              <w:rPr>
                <w:rFonts w:ascii="Arial" w:hAnsi="Arial"/>
              </w:rPr>
              <w:t>Describe structure and role of the Council of the Ontario College of Pharmacists and how it relates to the pharmacy technician</w:t>
            </w:r>
          </w:p>
          <w:p w:rsidR="00DD32C7" w:rsidRDefault="00DD32C7" w:rsidP="001B4243">
            <w:pPr>
              <w:pStyle w:val="ListParagraph"/>
              <w:numPr>
                <w:ilvl w:val="0"/>
                <w:numId w:val="14"/>
              </w:numPr>
              <w:rPr>
                <w:rFonts w:ascii="Arial" w:hAnsi="Arial"/>
              </w:rPr>
            </w:pPr>
            <w:r>
              <w:rPr>
                <w:rFonts w:ascii="Arial" w:hAnsi="Arial"/>
              </w:rPr>
              <w:t xml:space="preserve">List the </w:t>
            </w:r>
            <w:r w:rsidR="006E1396">
              <w:rPr>
                <w:rFonts w:ascii="Arial" w:hAnsi="Arial"/>
              </w:rPr>
              <w:t>various pharmacy associations and d</w:t>
            </w:r>
            <w:r>
              <w:rPr>
                <w:rFonts w:ascii="Arial" w:hAnsi="Arial"/>
              </w:rPr>
              <w:t>escribe their mandate and goals</w:t>
            </w:r>
          </w:p>
          <w:p w:rsidR="00DD32C7" w:rsidRDefault="00DD32C7" w:rsidP="001B4243">
            <w:pPr>
              <w:pStyle w:val="ListParagraph"/>
              <w:numPr>
                <w:ilvl w:val="0"/>
                <w:numId w:val="14"/>
              </w:numPr>
              <w:rPr>
                <w:rFonts w:ascii="Arial" w:hAnsi="Arial"/>
              </w:rPr>
            </w:pPr>
            <w:r>
              <w:rPr>
                <w:rFonts w:ascii="Arial" w:hAnsi="Arial"/>
              </w:rPr>
              <w:lastRenderedPageBreak/>
              <w:t>Describe the CACDS and their goals</w:t>
            </w:r>
          </w:p>
          <w:p w:rsidR="00A0542C" w:rsidRDefault="00A0542C" w:rsidP="001B4243">
            <w:pPr>
              <w:pStyle w:val="ListParagraph"/>
              <w:numPr>
                <w:ilvl w:val="0"/>
                <w:numId w:val="14"/>
              </w:numPr>
              <w:rPr>
                <w:rFonts w:ascii="Arial" w:hAnsi="Arial"/>
              </w:rPr>
            </w:pPr>
            <w:r>
              <w:rPr>
                <w:rFonts w:ascii="Arial" w:hAnsi="Arial"/>
              </w:rPr>
              <w:t>Describe the OPA and their goals</w:t>
            </w:r>
          </w:p>
          <w:p w:rsidR="00DD32C7" w:rsidRDefault="00DD32C7" w:rsidP="001B4243">
            <w:pPr>
              <w:pStyle w:val="ListParagraph"/>
              <w:numPr>
                <w:ilvl w:val="0"/>
                <w:numId w:val="14"/>
              </w:numPr>
              <w:rPr>
                <w:rFonts w:ascii="Arial" w:hAnsi="Arial"/>
              </w:rPr>
            </w:pPr>
            <w:r>
              <w:rPr>
                <w:rFonts w:ascii="Arial" w:hAnsi="Arial"/>
              </w:rPr>
              <w:t>State what CAPT means and state the importance of belonging to this group</w:t>
            </w:r>
          </w:p>
          <w:p w:rsidR="00F532A2" w:rsidRDefault="00F532A2" w:rsidP="001B4243">
            <w:pPr>
              <w:pStyle w:val="ListParagraph"/>
              <w:numPr>
                <w:ilvl w:val="0"/>
                <w:numId w:val="14"/>
              </w:numPr>
              <w:rPr>
                <w:rFonts w:ascii="Arial" w:hAnsi="Arial"/>
              </w:rPr>
            </w:pPr>
            <w:r>
              <w:rPr>
                <w:rFonts w:ascii="Arial" w:hAnsi="Arial"/>
              </w:rPr>
              <w:t xml:space="preserve">Appreciate the role that </w:t>
            </w:r>
            <w:r w:rsidR="00384250">
              <w:rPr>
                <w:rFonts w:ascii="Arial" w:hAnsi="Arial"/>
              </w:rPr>
              <w:t xml:space="preserve">CAPT </w:t>
            </w:r>
            <w:r>
              <w:rPr>
                <w:rFonts w:ascii="Arial" w:hAnsi="Arial"/>
              </w:rPr>
              <w:t>can have in promoting the professional role of pharmacy technicians</w:t>
            </w:r>
          </w:p>
          <w:p w:rsidR="00A0542C" w:rsidRPr="00A0542C" w:rsidRDefault="00A0542C" w:rsidP="00A0542C">
            <w:pPr>
              <w:ind w:left="360"/>
              <w:rPr>
                <w:rFonts w:ascii="Arial" w:hAnsi="Arial"/>
              </w:rPr>
            </w:pPr>
          </w:p>
          <w:p w:rsidR="001B4243" w:rsidRDefault="001B4243" w:rsidP="00384250">
            <w:pPr>
              <w:pStyle w:val="ListParagraph"/>
              <w:rPr>
                <w:rFonts w:ascii="Arial" w:hAnsi="Arial"/>
              </w:rPr>
            </w:pPr>
          </w:p>
        </w:tc>
      </w:tr>
      <w:tr w:rsidR="001B4243">
        <w:tc>
          <w:tcPr>
            <w:tcW w:w="675" w:type="dxa"/>
          </w:tcPr>
          <w:p w:rsidR="001B4243" w:rsidRDefault="001B4243">
            <w:pPr>
              <w:rPr>
                <w:rFonts w:ascii="Arial" w:hAnsi="Arial"/>
              </w:rPr>
            </w:pPr>
          </w:p>
        </w:tc>
        <w:tc>
          <w:tcPr>
            <w:tcW w:w="567" w:type="dxa"/>
          </w:tcPr>
          <w:p w:rsidR="001B4243" w:rsidRDefault="001B4243">
            <w:pPr>
              <w:rPr>
                <w:rFonts w:ascii="Arial" w:hAnsi="Arial"/>
              </w:rPr>
            </w:pPr>
            <w:r>
              <w:rPr>
                <w:rFonts w:ascii="Arial" w:hAnsi="Arial"/>
              </w:rPr>
              <w:t>4.</w:t>
            </w:r>
          </w:p>
        </w:tc>
        <w:tc>
          <w:tcPr>
            <w:tcW w:w="7614" w:type="dxa"/>
          </w:tcPr>
          <w:p w:rsidR="001B4243" w:rsidRDefault="00642373" w:rsidP="00142A8B">
            <w:pPr>
              <w:rPr>
                <w:rFonts w:ascii="Arial" w:hAnsi="Arial"/>
              </w:rPr>
            </w:pPr>
            <w:r>
              <w:rPr>
                <w:rFonts w:ascii="Arial" w:hAnsi="Arial"/>
              </w:rPr>
              <w:t>Prepare for the Pharmaceutical Jurisprudence Examination for Pharmacy Technicians</w:t>
            </w:r>
            <w:r w:rsidR="00CF7143">
              <w:rPr>
                <w:rFonts w:ascii="Arial" w:hAnsi="Arial"/>
              </w:rPr>
              <w:t>.</w:t>
            </w:r>
          </w:p>
          <w:p w:rsidR="001B4243" w:rsidRDefault="001B4243" w:rsidP="00142A8B">
            <w:pPr>
              <w:rPr>
                <w:rFonts w:ascii="Arial" w:hAnsi="Arial"/>
              </w:rPr>
            </w:pPr>
          </w:p>
        </w:tc>
      </w:tr>
      <w:tr w:rsidR="001B4243">
        <w:tc>
          <w:tcPr>
            <w:tcW w:w="675" w:type="dxa"/>
          </w:tcPr>
          <w:p w:rsidR="001B4243" w:rsidRDefault="001B4243">
            <w:pPr>
              <w:rPr>
                <w:rFonts w:ascii="Arial" w:hAnsi="Arial"/>
              </w:rPr>
            </w:pPr>
          </w:p>
        </w:tc>
        <w:tc>
          <w:tcPr>
            <w:tcW w:w="567" w:type="dxa"/>
          </w:tcPr>
          <w:p w:rsidR="001B4243" w:rsidRDefault="001B4243">
            <w:pPr>
              <w:rPr>
                <w:rFonts w:ascii="Arial" w:hAnsi="Arial"/>
              </w:rPr>
            </w:pPr>
          </w:p>
        </w:tc>
        <w:tc>
          <w:tcPr>
            <w:tcW w:w="7614" w:type="dxa"/>
          </w:tcPr>
          <w:p w:rsidR="001B4243" w:rsidRDefault="001B4243" w:rsidP="00142A8B">
            <w:pPr>
              <w:rPr>
                <w:rFonts w:ascii="Arial" w:hAnsi="Arial"/>
              </w:rPr>
            </w:pPr>
            <w:r>
              <w:rPr>
                <w:rFonts w:ascii="Arial" w:hAnsi="Arial"/>
                <w:u w:val="single"/>
              </w:rPr>
              <w:t>Potential Elements of the Performance</w:t>
            </w:r>
            <w:r>
              <w:rPr>
                <w:rFonts w:ascii="Arial" w:hAnsi="Arial"/>
              </w:rPr>
              <w:t>:</w:t>
            </w:r>
          </w:p>
          <w:p w:rsidR="00642373" w:rsidRDefault="00DF6069" w:rsidP="00642373">
            <w:pPr>
              <w:pStyle w:val="ListParagraph"/>
              <w:numPr>
                <w:ilvl w:val="0"/>
                <w:numId w:val="18"/>
              </w:numPr>
              <w:rPr>
                <w:rFonts w:ascii="Arial" w:hAnsi="Arial"/>
              </w:rPr>
            </w:pPr>
            <w:r>
              <w:rPr>
                <w:rFonts w:ascii="Arial" w:hAnsi="Arial"/>
              </w:rPr>
              <w:t xml:space="preserve">Describe </w:t>
            </w:r>
            <w:r w:rsidR="00CF7143">
              <w:rPr>
                <w:rFonts w:ascii="Arial" w:hAnsi="Arial"/>
              </w:rPr>
              <w:t xml:space="preserve">the </w:t>
            </w:r>
            <w:r>
              <w:rPr>
                <w:rFonts w:ascii="Arial" w:hAnsi="Arial"/>
              </w:rPr>
              <w:t xml:space="preserve">role of the </w:t>
            </w:r>
            <w:r w:rsidR="00CF7143">
              <w:rPr>
                <w:rFonts w:ascii="Arial" w:hAnsi="Arial"/>
              </w:rPr>
              <w:t>Registered Pha</w:t>
            </w:r>
            <w:r>
              <w:rPr>
                <w:rFonts w:ascii="Arial" w:hAnsi="Arial"/>
              </w:rPr>
              <w:t>rmacy Technician in different pharmacy settings</w:t>
            </w:r>
          </w:p>
          <w:p w:rsidR="00CF7143" w:rsidRDefault="00C536CE" w:rsidP="00642373">
            <w:pPr>
              <w:pStyle w:val="ListParagraph"/>
              <w:numPr>
                <w:ilvl w:val="0"/>
                <w:numId w:val="18"/>
              </w:numPr>
              <w:rPr>
                <w:rFonts w:ascii="Arial" w:hAnsi="Arial"/>
              </w:rPr>
            </w:pPr>
            <w:r>
              <w:rPr>
                <w:rFonts w:ascii="Arial" w:hAnsi="Arial"/>
              </w:rPr>
              <w:t>Understand</w:t>
            </w:r>
            <w:r w:rsidR="00CF7143">
              <w:rPr>
                <w:rFonts w:ascii="Arial" w:hAnsi="Arial"/>
              </w:rPr>
              <w:t xml:space="preserve"> the Standards of Practice for the Registered Pharmacy Technician</w:t>
            </w:r>
          </w:p>
          <w:p w:rsidR="00C536CE" w:rsidRDefault="00DF6069" w:rsidP="00642373">
            <w:pPr>
              <w:pStyle w:val="ListParagraph"/>
              <w:numPr>
                <w:ilvl w:val="0"/>
                <w:numId w:val="18"/>
              </w:numPr>
              <w:rPr>
                <w:rFonts w:ascii="Arial" w:hAnsi="Arial"/>
              </w:rPr>
            </w:pPr>
            <w:r>
              <w:rPr>
                <w:rFonts w:ascii="Arial" w:hAnsi="Arial"/>
              </w:rPr>
              <w:t>Understand</w:t>
            </w:r>
            <w:r w:rsidR="00C536CE">
              <w:rPr>
                <w:rFonts w:ascii="Arial" w:hAnsi="Arial"/>
              </w:rPr>
              <w:t xml:space="preserve"> the Scope of Pract</w:t>
            </w:r>
            <w:r>
              <w:rPr>
                <w:rFonts w:ascii="Arial" w:hAnsi="Arial"/>
              </w:rPr>
              <w:t xml:space="preserve">ice for the Registered Pharmacy </w:t>
            </w:r>
            <w:r w:rsidR="00C536CE">
              <w:rPr>
                <w:rFonts w:ascii="Arial" w:hAnsi="Arial"/>
              </w:rPr>
              <w:t>Technician</w:t>
            </w:r>
          </w:p>
          <w:p w:rsidR="00CF7143" w:rsidRDefault="00CF7143" w:rsidP="00642373">
            <w:pPr>
              <w:pStyle w:val="ListParagraph"/>
              <w:numPr>
                <w:ilvl w:val="0"/>
                <w:numId w:val="18"/>
              </w:numPr>
              <w:rPr>
                <w:rFonts w:ascii="Arial" w:hAnsi="Arial"/>
              </w:rPr>
            </w:pPr>
            <w:r>
              <w:rPr>
                <w:rFonts w:ascii="Arial" w:hAnsi="Arial"/>
              </w:rPr>
              <w:t>Refer to the OCP website to determine jurisprudence exam registration requirements, study materials, exam blueprint, and minimum performance levels</w:t>
            </w:r>
          </w:p>
          <w:p w:rsidR="00CF7143" w:rsidRDefault="002E469C" w:rsidP="00642373">
            <w:pPr>
              <w:pStyle w:val="ListParagraph"/>
              <w:numPr>
                <w:ilvl w:val="0"/>
                <w:numId w:val="18"/>
              </w:numPr>
              <w:rPr>
                <w:rFonts w:ascii="Arial" w:hAnsi="Arial"/>
              </w:rPr>
            </w:pPr>
            <w:r>
              <w:rPr>
                <w:rFonts w:ascii="Arial" w:hAnsi="Arial"/>
              </w:rPr>
              <w:t>Be familiar with</w:t>
            </w:r>
            <w:r w:rsidR="00CF7143">
              <w:rPr>
                <w:rFonts w:ascii="Arial" w:hAnsi="Arial"/>
              </w:rPr>
              <w:t xml:space="preserve"> the material that will be provided during the jurisprudence exam</w:t>
            </w:r>
          </w:p>
          <w:p w:rsidR="00C13238" w:rsidRPr="00642373" w:rsidRDefault="00C13238" w:rsidP="00642373">
            <w:pPr>
              <w:pStyle w:val="ListParagraph"/>
              <w:numPr>
                <w:ilvl w:val="0"/>
                <w:numId w:val="18"/>
              </w:numPr>
              <w:rPr>
                <w:rFonts w:ascii="Arial" w:hAnsi="Arial"/>
              </w:rPr>
            </w:pPr>
            <w:r>
              <w:rPr>
                <w:rFonts w:ascii="Arial" w:hAnsi="Arial"/>
              </w:rPr>
              <w:t xml:space="preserve">Review Federal </w:t>
            </w:r>
            <w:r w:rsidR="002E469C">
              <w:rPr>
                <w:rFonts w:ascii="Arial" w:hAnsi="Arial"/>
              </w:rPr>
              <w:t xml:space="preserve">and Provincial </w:t>
            </w:r>
            <w:r>
              <w:rPr>
                <w:rFonts w:ascii="Arial" w:hAnsi="Arial"/>
              </w:rPr>
              <w:t>Legislation to prepare for the jurisprudence exam</w:t>
            </w:r>
          </w:p>
          <w:p w:rsidR="00642373" w:rsidRPr="00642373" w:rsidRDefault="00642373" w:rsidP="00642373">
            <w:pPr>
              <w:rPr>
                <w:rFonts w:ascii="Arial" w:hAnsi="Arial"/>
              </w:rPr>
            </w:pPr>
          </w:p>
        </w:tc>
      </w:tr>
      <w:tr w:rsidR="001B4243">
        <w:tc>
          <w:tcPr>
            <w:tcW w:w="675" w:type="dxa"/>
          </w:tcPr>
          <w:p w:rsidR="001B4243" w:rsidRDefault="001B4243">
            <w:pPr>
              <w:rPr>
                <w:rFonts w:ascii="Arial" w:hAnsi="Arial"/>
              </w:rPr>
            </w:pPr>
          </w:p>
        </w:tc>
        <w:tc>
          <w:tcPr>
            <w:tcW w:w="567" w:type="dxa"/>
          </w:tcPr>
          <w:p w:rsidR="001B4243" w:rsidRDefault="001B4243">
            <w:pPr>
              <w:rPr>
                <w:rFonts w:ascii="Arial" w:hAnsi="Arial"/>
              </w:rPr>
            </w:pPr>
            <w:r>
              <w:rPr>
                <w:rFonts w:ascii="Arial" w:hAnsi="Arial"/>
              </w:rPr>
              <w:t>5.</w:t>
            </w:r>
          </w:p>
        </w:tc>
        <w:tc>
          <w:tcPr>
            <w:tcW w:w="7614" w:type="dxa"/>
          </w:tcPr>
          <w:p w:rsidR="001B4243" w:rsidRDefault="006E1396">
            <w:pPr>
              <w:rPr>
                <w:rFonts w:ascii="Arial" w:hAnsi="Arial"/>
              </w:rPr>
            </w:pPr>
            <w:r>
              <w:rPr>
                <w:rFonts w:ascii="Arial" w:hAnsi="Arial"/>
              </w:rPr>
              <w:t>Write a resume</w:t>
            </w:r>
            <w:r w:rsidR="001B4243">
              <w:rPr>
                <w:rFonts w:ascii="Arial" w:hAnsi="Arial"/>
              </w:rPr>
              <w:t xml:space="preserve"> and </w:t>
            </w:r>
            <w:r>
              <w:rPr>
                <w:rFonts w:ascii="Arial" w:hAnsi="Arial"/>
              </w:rPr>
              <w:t xml:space="preserve">demonstrate </w:t>
            </w:r>
            <w:r w:rsidR="001B4243">
              <w:rPr>
                <w:rFonts w:ascii="Arial" w:hAnsi="Arial"/>
              </w:rPr>
              <w:t>interview</w:t>
            </w:r>
            <w:r>
              <w:rPr>
                <w:rFonts w:ascii="Arial" w:hAnsi="Arial"/>
              </w:rPr>
              <w:t>ing</w:t>
            </w:r>
            <w:r w:rsidR="001B4243">
              <w:rPr>
                <w:rFonts w:ascii="Arial" w:hAnsi="Arial"/>
              </w:rPr>
              <w:t xml:space="preserve"> skills</w:t>
            </w:r>
          </w:p>
          <w:p w:rsidR="001B4243" w:rsidRPr="00FC45B0" w:rsidRDefault="001B4243">
            <w:pPr>
              <w:rPr>
                <w:rFonts w:ascii="Arial" w:hAnsi="Arial"/>
              </w:rPr>
            </w:pPr>
          </w:p>
        </w:tc>
      </w:tr>
      <w:tr w:rsidR="001B4243">
        <w:tc>
          <w:tcPr>
            <w:tcW w:w="675" w:type="dxa"/>
          </w:tcPr>
          <w:p w:rsidR="001B4243" w:rsidRDefault="001B4243">
            <w:pPr>
              <w:rPr>
                <w:rFonts w:ascii="Arial" w:hAnsi="Arial"/>
              </w:rPr>
            </w:pPr>
          </w:p>
        </w:tc>
        <w:tc>
          <w:tcPr>
            <w:tcW w:w="567" w:type="dxa"/>
          </w:tcPr>
          <w:p w:rsidR="001B4243" w:rsidRDefault="001B4243">
            <w:pPr>
              <w:rPr>
                <w:rFonts w:ascii="Arial" w:hAnsi="Arial"/>
              </w:rPr>
            </w:pPr>
          </w:p>
        </w:tc>
        <w:tc>
          <w:tcPr>
            <w:tcW w:w="7614" w:type="dxa"/>
          </w:tcPr>
          <w:p w:rsidR="001B4243" w:rsidRDefault="001B4243">
            <w:pPr>
              <w:rPr>
                <w:rFonts w:ascii="Arial" w:hAnsi="Arial"/>
              </w:rPr>
            </w:pPr>
            <w:r>
              <w:rPr>
                <w:rFonts w:ascii="Arial" w:hAnsi="Arial"/>
                <w:u w:val="single"/>
              </w:rPr>
              <w:t>Potential Elements of the Performance</w:t>
            </w:r>
            <w:r>
              <w:rPr>
                <w:rFonts w:ascii="Arial" w:hAnsi="Arial"/>
              </w:rPr>
              <w:t>:</w:t>
            </w:r>
          </w:p>
          <w:p w:rsidR="001B4243" w:rsidRDefault="0025258B" w:rsidP="001B4243">
            <w:pPr>
              <w:pStyle w:val="ListParagraph"/>
              <w:numPr>
                <w:ilvl w:val="0"/>
                <w:numId w:val="16"/>
              </w:numPr>
              <w:rPr>
                <w:rFonts w:ascii="Arial" w:hAnsi="Arial"/>
              </w:rPr>
            </w:pPr>
            <w:r>
              <w:rPr>
                <w:rFonts w:ascii="Arial" w:hAnsi="Arial"/>
              </w:rPr>
              <w:t>Describe the components of a resume</w:t>
            </w:r>
          </w:p>
          <w:p w:rsidR="0025258B" w:rsidRDefault="0025258B" w:rsidP="001B4243">
            <w:pPr>
              <w:pStyle w:val="ListParagraph"/>
              <w:numPr>
                <w:ilvl w:val="0"/>
                <w:numId w:val="16"/>
              </w:numPr>
              <w:rPr>
                <w:rFonts w:ascii="Arial" w:hAnsi="Arial"/>
              </w:rPr>
            </w:pPr>
            <w:r>
              <w:rPr>
                <w:rFonts w:ascii="Arial" w:hAnsi="Arial"/>
              </w:rPr>
              <w:t>List key action words to strengthen a resume</w:t>
            </w:r>
          </w:p>
          <w:p w:rsidR="001B4243" w:rsidRDefault="0025258B" w:rsidP="001B4243">
            <w:pPr>
              <w:pStyle w:val="ListParagraph"/>
              <w:numPr>
                <w:ilvl w:val="0"/>
                <w:numId w:val="16"/>
              </w:numPr>
              <w:rPr>
                <w:rFonts w:ascii="Arial" w:hAnsi="Arial"/>
              </w:rPr>
            </w:pPr>
            <w:r>
              <w:rPr>
                <w:rFonts w:ascii="Arial" w:hAnsi="Arial"/>
              </w:rPr>
              <w:t>State the common interview questions and give possible personal responses</w:t>
            </w:r>
          </w:p>
          <w:p w:rsidR="0025258B" w:rsidRDefault="0025258B" w:rsidP="001B4243">
            <w:pPr>
              <w:pStyle w:val="ListParagraph"/>
              <w:numPr>
                <w:ilvl w:val="0"/>
                <w:numId w:val="16"/>
              </w:numPr>
              <w:rPr>
                <w:rFonts w:ascii="Arial" w:hAnsi="Arial"/>
              </w:rPr>
            </w:pPr>
            <w:r>
              <w:rPr>
                <w:rFonts w:ascii="Arial" w:hAnsi="Arial"/>
              </w:rPr>
              <w:t>Describe practical tips for surviving the job interview</w:t>
            </w:r>
          </w:p>
          <w:p w:rsidR="0025258B" w:rsidRDefault="00E23C79" w:rsidP="001B4243">
            <w:pPr>
              <w:pStyle w:val="ListParagraph"/>
              <w:numPr>
                <w:ilvl w:val="0"/>
                <w:numId w:val="16"/>
              </w:numPr>
              <w:rPr>
                <w:rFonts w:ascii="Arial" w:hAnsi="Arial"/>
              </w:rPr>
            </w:pPr>
            <w:r>
              <w:rPr>
                <w:rFonts w:ascii="Arial" w:hAnsi="Arial"/>
              </w:rPr>
              <w:t>Explore</w:t>
            </w:r>
            <w:r w:rsidR="0025258B">
              <w:rPr>
                <w:rFonts w:ascii="Arial" w:hAnsi="Arial"/>
              </w:rPr>
              <w:t xml:space="preserve"> the purpose of writing a thank-you letter</w:t>
            </w:r>
          </w:p>
          <w:p w:rsidR="0025258B" w:rsidRPr="001B4243" w:rsidRDefault="006E1396" w:rsidP="001B4243">
            <w:pPr>
              <w:pStyle w:val="ListParagraph"/>
              <w:numPr>
                <w:ilvl w:val="0"/>
                <w:numId w:val="16"/>
              </w:numPr>
              <w:rPr>
                <w:rFonts w:ascii="Arial" w:hAnsi="Arial"/>
              </w:rPr>
            </w:pPr>
            <w:r>
              <w:rPr>
                <w:rFonts w:ascii="Arial" w:hAnsi="Arial"/>
              </w:rPr>
              <w:t>Write a resume, cover letter</w:t>
            </w:r>
            <w:r w:rsidR="0025258B">
              <w:rPr>
                <w:rFonts w:ascii="Arial" w:hAnsi="Arial"/>
              </w:rPr>
              <w:t xml:space="preserve"> and thank-you letter</w:t>
            </w:r>
          </w:p>
          <w:p w:rsidR="001B4243" w:rsidRDefault="001B4243">
            <w:pPr>
              <w:rPr>
                <w:rFonts w:ascii="Arial" w:hAnsi="Arial"/>
              </w:rPr>
            </w:pPr>
          </w:p>
        </w:tc>
      </w:tr>
    </w:tbl>
    <w:p w:rsidR="00412B02" w:rsidRDefault="00412B02">
      <w:r>
        <w:br w:type="page"/>
      </w:r>
    </w:p>
    <w:tbl>
      <w:tblPr>
        <w:tblW w:w="0" w:type="auto"/>
        <w:tblLayout w:type="fixed"/>
        <w:tblLook w:val="0000" w:firstRow="0" w:lastRow="0" w:firstColumn="0" w:lastColumn="0" w:noHBand="0" w:noVBand="0"/>
      </w:tblPr>
      <w:tblGrid>
        <w:gridCol w:w="675"/>
        <w:gridCol w:w="567"/>
        <w:gridCol w:w="7614"/>
      </w:tblGrid>
      <w:tr w:rsidR="001B4243">
        <w:tc>
          <w:tcPr>
            <w:tcW w:w="675" w:type="dxa"/>
          </w:tcPr>
          <w:p w:rsidR="001B4243" w:rsidRDefault="001B4243">
            <w:pPr>
              <w:rPr>
                <w:rFonts w:ascii="Arial" w:hAnsi="Arial"/>
              </w:rPr>
            </w:pPr>
          </w:p>
        </w:tc>
        <w:tc>
          <w:tcPr>
            <w:tcW w:w="567" w:type="dxa"/>
          </w:tcPr>
          <w:p w:rsidR="001B4243" w:rsidRDefault="001B4243" w:rsidP="00142A8B">
            <w:pPr>
              <w:rPr>
                <w:rFonts w:ascii="Arial" w:hAnsi="Arial"/>
              </w:rPr>
            </w:pPr>
            <w:r>
              <w:rPr>
                <w:rFonts w:ascii="Arial" w:hAnsi="Arial"/>
              </w:rPr>
              <w:t>6.</w:t>
            </w:r>
          </w:p>
        </w:tc>
        <w:tc>
          <w:tcPr>
            <w:tcW w:w="7614" w:type="dxa"/>
          </w:tcPr>
          <w:p w:rsidR="001B4243" w:rsidRDefault="007F376A" w:rsidP="00142A8B">
            <w:pPr>
              <w:rPr>
                <w:rFonts w:ascii="Arial" w:hAnsi="Arial"/>
              </w:rPr>
            </w:pPr>
            <w:r>
              <w:rPr>
                <w:rFonts w:ascii="Arial" w:hAnsi="Arial"/>
              </w:rPr>
              <w:t>List</w:t>
            </w:r>
            <w:r w:rsidR="006E1396">
              <w:rPr>
                <w:rFonts w:ascii="Arial" w:hAnsi="Arial"/>
              </w:rPr>
              <w:t xml:space="preserve"> career options for the Registered Pharmacy T</w:t>
            </w:r>
            <w:r w:rsidR="001B4243">
              <w:rPr>
                <w:rFonts w:ascii="Arial" w:hAnsi="Arial"/>
              </w:rPr>
              <w:t>echnician.</w:t>
            </w:r>
          </w:p>
          <w:p w:rsidR="001B4243" w:rsidRPr="00FC45B0" w:rsidRDefault="001B4243" w:rsidP="00142A8B">
            <w:pPr>
              <w:rPr>
                <w:rFonts w:ascii="Arial" w:hAnsi="Arial"/>
              </w:rPr>
            </w:pPr>
          </w:p>
        </w:tc>
      </w:tr>
      <w:tr w:rsidR="001B4243">
        <w:tc>
          <w:tcPr>
            <w:tcW w:w="675" w:type="dxa"/>
          </w:tcPr>
          <w:p w:rsidR="001B4243" w:rsidRDefault="001B4243">
            <w:pPr>
              <w:rPr>
                <w:rFonts w:ascii="Arial" w:hAnsi="Arial"/>
              </w:rPr>
            </w:pPr>
          </w:p>
        </w:tc>
        <w:tc>
          <w:tcPr>
            <w:tcW w:w="567" w:type="dxa"/>
          </w:tcPr>
          <w:p w:rsidR="001B4243" w:rsidRDefault="001B4243" w:rsidP="00142A8B">
            <w:pPr>
              <w:rPr>
                <w:rFonts w:ascii="Arial" w:hAnsi="Arial"/>
              </w:rPr>
            </w:pPr>
          </w:p>
        </w:tc>
        <w:tc>
          <w:tcPr>
            <w:tcW w:w="7614" w:type="dxa"/>
          </w:tcPr>
          <w:p w:rsidR="001B4243" w:rsidRDefault="001B4243" w:rsidP="00142A8B">
            <w:pPr>
              <w:rPr>
                <w:rFonts w:ascii="Arial" w:hAnsi="Arial"/>
              </w:rPr>
            </w:pPr>
            <w:r>
              <w:rPr>
                <w:rFonts w:ascii="Arial" w:hAnsi="Arial"/>
                <w:u w:val="single"/>
              </w:rPr>
              <w:t>Potential Elements of the Performance</w:t>
            </w:r>
            <w:r>
              <w:rPr>
                <w:rFonts w:ascii="Arial" w:hAnsi="Arial"/>
              </w:rPr>
              <w:t>:</w:t>
            </w:r>
          </w:p>
          <w:p w:rsidR="003A6E1E" w:rsidRDefault="007F376A" w:rsidP="003A6E1E">
            <w:pPr>
              <w:pStyle w:val="ListParagraph"/>
              <w:numPr>
                <w:ilvl w:val="0"/>
                <w:numId w:val="19"/>
              </w:numPr>
              <w:rPr>
                <w:rFonts w:ascii="Arial" w:hAnsi="Arial"/>
              </w:rPr>
            </w:pPr>
            <w:r>
              <w:rPr>
                <w:rFonts w:ascii="Arial" w:hAnsi="Arial"/>
              </w:rPr>
              <w:t xml:space="preserve">Describe the community pharmacy technician and less common positions such as </w:t>
            </w:r>
            <w:r w:rsidR="00440780">
              <w:rPr>
                <w:rFonts w:ascii="Arial" w:hAnsi="Arial"/>
              </w:rPr>
              <w:t>IV compounding technician, long term care dispensing technician</w:t>
            </w:r>
            <w:r w:rsidR="000C2983">
              <w:rPr>
                <w:rFonts w:ascii="Arial" w:hAnsi="Arial"/>
              </w:rPr>
              <w:t xml:space="preserve">, </w:t>
            </w:r>
            <w:r w:rsidR="00A40526">
              <w:rPr>
                <w:rFonts w:ascii="Arial" w:hAnsi="Arial"/>
              </w:rPr>
              <w:t xml:space="preserve">compliance packaging technician, </w:t>
            </w:r>
            <w:r w:rsidR="000C2983">
              <w:rPr>
                <w:rFonts w:ascii="Arial" w:hAnsi="Arial"/>
              </w:rPr>
              <w:t>compounding technician, etc</w:t>
            </w:r>
          </w:p>
          <w:p w:rsidR="003A6E1E" w:rsidRDefault="007F376A" w:rsidP="003A6E1E">
            <w:pPr>
              <w:pStyle w:val="ListParagraph"/>
              <w:numPr>
                <w:ilvl w:val="0"/>
                <w:numId w:val="19"/>
              </w:numPr>
              <w:rPr>
                <w:rFonts w:ascii="Arial" w:hAnsi="Arial"/>
              </w:rPr>
            </w:pPr>
            <w:r>
              <w:rPr>
                <w:rFonts w:ascii="Arial" w:hAnsi="Arial"/>
              </w:rPr>
              <w:t>Describe</w:t>
            </w:r>
            <w:r w:rsidR="003A6E1E">
              <w:rPr>
                <w:rFonts w:ascii="Arial" w:hAnsi="Arial"/>
              </w:rPr>
              <w:t xml:space="preserve"> th</w:t>
            </w:r>
            <w:r>
              <w:rPr>
                <w:rFonts w:ascii="Arial" w:hAnsi="Arial"/>
              </w:rPr>
              <w:t>e institutional pharmacy technician and positions such as narcotic destruction technician, medication purchasing technician, medication reconciliation technician, IV compounding technician and chemotherapy compounding technician</w:t>
            </w:r>
          </w:p>
          <w:p w:rsidR="001B4243" w:rsidRDefault="00B770DE" w:rsidP="00142A8B">
            <w:pPr>
              <w:pStyle w:val="ListParagraph"/>
              <w:numPr>
                <w:ilvl w:val="0"/>
                <w:numId w:val="19"/>
              </w:numPr>
              <w:rPr>
                <w:rFonts w:ascii="Arial" w:hAnsi="Arial"/>
              </w:rPr>
            </w:pPr>
            <w:r>
              <w:rPr>
                <w:rFonts w:ascii="Arial" w:hAnsi="Arial"/>
              </w:rPr>
              <w:t xml:space="preserve">Discuss options for those who do not want to pursue registration </w:t>
            </w:r>
          </w:p>
          <w:p w:rsidR="003A6E1E" w:rsidRPr="003A6E1E" w:rsidRDefault="003A6E1E" w:rsidP="007F376A">
            <w:pPr>
              <w:pStyle w:val="ListParagraph"/>
              <w:rPr>
                <w:rFonts w:ascii="Arial" w:hAnsi="Arial"/>
              </w:rPr>
            </w:pPr>
          </w:p>
        </w:tc>
      </w:tr>
      <w:tr w:rsidR="001B4243">
        <w:tc>
          <w:tcPr>
            <w:tcW w:w="675" w:type="dxa"/>
          </w:tcPr>
          <w:p w:rsidR="001B4243" w:rsidRDefault="001B4243">
            <w:pPr>
              <w:rPr>
                <w:rFonts w:ascii="Arial" w:hAnsi="Arial"/>
              </w:rPr>
            </w:pPr>
          </w:p>
        </w:tc>
        <w:tc>
          <w:tcPr>
            <w:tcW w:w="567" w:type="dxa"/>
          </w:tcPr>
          <w:p w:rsidR="001B4243" w:rsidRDefault="001B4243" w:rsidP="00142A8B">
            <w:pPr>
              <w:rPr>
                <w:rFonts w:ascii="Arial" w:hAnsi="Arial"/>
              </w:rPr>
            </w:pPr>
            <w:r>
              <w:rPr>
                <w:rFonts w:ascii="Arial" w:hAnsi="Arial"/>
              </w:rPr>
              <w:t>7.</w:t>
            </w:r>
          </w:p>
        </w:tc>
        <w:tc>
          <w:tcPr>
            <w:tcW w:w="7614" w:type="dxa"/>
          </w:tcPr>
          <w:p w:rsidR="001B4243" w:rsidRDefault="001B4243" w:rsidP="00142A8B">
            <w:pPr>
              <w:rPr>
                <w:rFonts w:ascii="Arial" w:hAnsi="Arial"/>
              </w:rPr>
            </w:pPr>
            <w:r>
              <w:rPr>
                <w:rFonts w:ascii="Arial" w:hAnsi="Arial"/>
              </w:rPr>
              <w:t>Discuss the transition from student to Registered Pharmacy Technician.</w:t>
            </w:r>
          </w:p>
          <w:p w:rsidR="001B4243" w:rsidRPr="00FC45B0" w:rsidRDefault="001B4243" w:rsidP="00142A8B">
            <w:pPr>
              <w:rPr>
                <w:rFonts w:ascii="Arial" w:hAnsi="Arial"/>
              </w:rPr>
            </w:pPr>
          </w:p>
        </w:tc>
      </w:tr>
      <w:tr w:rsidR="001B4243">
        <w:tc>
          <w:tcPr>
            <w:tcW w:w="675" w:type="dxa"/>
          </w:tcPr>
          <w:p w:rsidR="001B4243" w:rsidRDefault="001B4243">
            <w:pPr>
              <w:rPr>
                <w:rFonts w:ascii="Arial" w:hAnsi="Arial"/>
              </w:rPr>
            </w:pPr>
          </w:p>
        </w:tc>
        <w:tc>
          <w:tcPr>
            <w:tcW w:w="567" w:type="dxa"/>
          </w:tcPr>
          <w:p w:rsidR="001B4243" w:rsidRDefault="001B4243" w:rsidP="00142A8B">
            <w:pPr>
              <w:rPr>
                <w:rFonts w:ascii="Arial" w:hAnsi="Arial"/>
              </w:rPr>
            </w:pPr>
          </w:p>
        </w:tc>
        <w:tc>
          <w:tcPr>
            <w:tcW w:w="7614" w:type="dxa"/>
          </w:tcPr>
          <w:p w:rsidR="001B4243" w:rsidRDefault="001B4243" w:rsidP="00142A8B">
            <w:pPr>
              <w:rPr>
                <w:rFonts w:ascii="Arial" w:hAnsi="Arial"/>
              </w:rPr>
            </w:pPr>
            <w:r>
              <w:rPr>
                <w:rFonts w:ascii="Arial" w:hAnsi="Arial"/>
                <w:u w:val="single"/>
              </w:rPr>
              <w:t>Potential Elements of the Performance</w:t>
            </w:r>
            <w:r>
              <w:rPr>
                <w:rFonts w:ascii="Arial" w:hAnsi="Arial"/>
              </w:rPr>
              <w:t>:</w:t>
            </w:r>
          </w:p>
          <w:p w:rsidR="00B02AB3" w:rsidRDefault="00B02AB3" w:rsidP="008168BA">
            <w:pPr>
              <w:pStyle w:val="ListParagraph"/>
              <w:numPr>
                <w:ilvl w:val="0"/>
                <w:numId w:val="20"/>
              </w:numPr>
              <w:rPr>
                <w:rFonts w:ascii="Arial" w:hAnsi="Arial"/>
              </w:rPr>
            </w:pPr>
            <w:r>
              <w:rPr>
                <w:rFonts w:ascii="Arial" w:hAnsi="Arial"/>
              </w:rPr>
              <w:t>Understand the process of pre-registering with OCP</w:t>
            </w:r>
          </w:p>
          <w:p w:rsidR="00D80962" w:rsidRDefault="00B02AB3" w:rsidP="008168BA">
            <w:pPr>
              <w:pStyle w:val="ListParagraph"/>
              <w:numPr>
                <w:ilvl w:val="0"/>
                <w:numId w:val="20"/>
              </w:numPr>
              <w:rPr>
                <w:rFonts w:ascii="Arial" w:hAnsi="Arial"/>
              </w:rPr>
            </w:pPr>
            <w:r>
              <w:rPr>
                <w:rFonts w:ascii="Arial" w:hAnsi="Arial"/>
              </w:rPr>
              <w:t>Prepare for and understand the requirements for</w:t>
            </w:r>
            <w:r w:rsidR="007F376A">
              <w:rPr>
                <w:rFonts w:ascii="Arial" w:hAnsi="Arial"/>
              </w:rPr>
              <w:t xml:space="preserve"> Structured Practical Training</w:t>
            </w:r>
          </w:p>
          <w:p w:rsidR="00D80962" w:rsidRDefault="00B02AB3" w:rsidP="008168BA">
            <w:pPr>
              <w:pStyle w:val="ListParagraph"/>
              <w:numPr>
                <w:ilvl w:val="0"/>
                <w:numId w:val="20"/>
              </w:numPr>
              <w:rPr>
                <w:rFonts w:ascii="Arial" w:hAnsi="Arial"/>
              </w:rPr>
            </w:pPr>
            <w:r>
              <w:rPr>
                <w:rFonts w:ascii="Arial" w:hAnsi="Arial"/>
              </w:rPr>
              <w:t>Describe the PEBC</w:t>
            </w:r>
            <w:r w:rsidR="007F376A">
              <w:rPr>
                <w:rFonts w:ascii="Arial" w:hAnsi="Arial"/>
              </w:rPr>
              <w:t xml:space="preserve"> and Jurisprudence exams</w:t>
            </w:r>
          </w:p>
          <w:p w:rsidR="00B02AB3" w:rsidRDefault="00B02AB3" w:rsidP="008168BA">
            <w:pPr>
              <w:pStyle w:val="ListParagraph"/>
              <w:numPr>
                <w:ilvl w:val="0"/>
                <w:numId w:val="20"/>
              </w:numPr>
              <w:rPr>
                <w:rFonts w:ascii="Arial" w:hAnsi="Arial"/>
              </w:rPr>
            </w:pPr>
            <w:r>
              <w:rPr>
                <w:rFonts w:ascii="Arial" w:hAnsi="Arial"/>
              </w:rPr>
              <w:t>Understand the process of registering with OCP (final)</w:t>
            </w:r>
          </w:p>
          <w:p w:rsidR="00D80962" w:rsidRDefault="007F376A" w:rsidP="00D80962">
            <w:pPr>
              <w:pStyle w:val="ListParagraph"/>
              <w:numPr>
                <w:ilvl w:val="0"/>
                <w:numId w:val="20"/>
              </w:numPr>
              <w:rPr>
                <w:rFonts w:ascii="Arial" w:hAnsi="Arial"/>
              </w:rPr>
            </w:pPr>
            <w:r>
              <w:rPr>
                <w:rFonts w:ascii="Arial" w:hAnsi="Arial"/>
              </w:rPr>
              <w:t>List the l</w:t>
            </w:r>
            <w:r w:rsidR="00D80962">
              <w:rPr>
                <w:rFonts w:ascii="Arial" w:hAnsi="Arial"/>
              </w:rPr>
              <w:t xml:space="preserve">icensing </w:t>
            </w:r>
            <w:r>
              <w:rPr>
                <w:rFonts w:ascii="Arial" w:hAnsi="Arial"/>
              </w:rPr>
              <w:t>and examination fees as well as</w:t>
            </w:r>
            <w:r w:rsidR="00D80962">
              <w:rPr>
                <w:rFonts w:ascii="Arial" w:hAnsi="Arial"/>
              </w:rPr>
              <w:t xml:space="preserve"> annual renewal</w:t>
            </w:r>
            <w:r>
              <w:rPr>
                <w:rFonts w:ascii="Arial" w:hAnsi="Arial"/>
              </w:rPr>
              <w:t xml:space="preserve"> fees</w:t>
            </w:r>
          </w:p>
          <w:p w:rsidR="00622DDF" w:rsidRDefault="00622DDF" w:rsidP="00D80962">
            <w:pPr>
              <w:pStyle w:val="ListParagraph"/>
              <w:numPr>
                <w:ilvl w:val="0"/>
                <w:numId w:val="20"/>
              </w:numPr>
              <w:rPr>
                <w:rFonts w:ascii="Arial" w:hAnsi="Arial"/>
              </w:rPr>
            </w:pPr>
            <w:r>
              <w:rPr>
                <w:rFonts w:ascii="Arial" w:hAnsi="Arial"/>
              </w:rPr>
              <w:t xml:space="preserve">Maintain Learning Portfolio and be aware of </w:t>
            </w:r>
            <w:r w:rsidR="00FC680F">
              <w:rPr>
                <w:rFonts w:ascii="Arial" w:hAnsi="Arial"/>
              </w:rPr>
              <w:t>periodic audits by OCP</w:t>
            </w:r>
          </w:p>
          <w:p w:rsidR="003A6E1E" w:rsidRDefault="003A6E1E" w:rsidP="007F376A">
            <w:pPr>
              <w:rPr>
                <w:rFonts w:ascii="Arial" w:hAnsi="Arial"/>
              </w:rPr>
            </w:pPr>
          </w:p>
        </w:tc>
      </w:tr>
    </w:tbl>
    <w:p w:rsidR="00D640A0" w:rsidRDefault="00D640A0"/>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C75F3">
            <w:pPr>
              <w:rPr>
                <w:rFonts w:ascii="Arial" w:hAnsi="Arial"/>
              </w:rPr>
            </w:pPr>
            <w:r>
              <w:rPr>
                <w:rFonts w:ascii="Arial" w:hAnsi="Arial"/>
              </w:rPr>
              <w:t>Leadership theory in all pharmacy settings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71547">
            <w:pPr>
              <w:rPr>
                <w:rFonts w:ascii="Arial" w:hAnsi="Arial"/>
              </w:rPr>
            </w:pPr>
            <w:r>
              <w:rPr>
                <w:rFonts w:ascii="Arial" w:hAnsi="Arial"/>
              </w:rPr>
              <w:t>Empowerment, advocacy, change, life-long learning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71547">
            <w:pPr>
              <w:rPr>
                <w:rFonts w:ascii="Arial" w:hAnsi="Arial"/>
              </w:rPr>
            </w:pPr>
            <w:r>
              <w:rPr>
                <w:rFonts w:ascii="Arial" w:hAnsi="Arial"/>
              </w:rPr>
              <w:t>Political Action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E93736">
            <w:pPr>
              <w:rPr>
                <w:rFonts w:ascii="Arial" w:hAnsi="Arial"/>
              </w:rPr>
            </w:pPr>
            <w:r>
              <w:rPr>
                <w:rFonts w:ascii="Arial" w:hAnsi="Arial"/>
              </w:rPr>
              <w:t>Standards of Practice and Jurisprudence exam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DC75F3">
            <w:pPr>
              <w:rPr>
                <w:rFonts w:ascii="Arial" w:hAnsi="Arial"/>
              </w:rPr>
            </w:pPr>
            <w:r>
              <w:rPr>
                <w:rFonts w:ascii="Arial" w:hAnsi="Arial"/>
              </w:rPr>
              <w:t>Resume writing and interviewing skills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DC75F3">
            <w:pPr>
              <w:rPr>
                <w:rFonts w:ascii="Arial" w:hAnsi="Arial"/>
              </w:rPr>
            </w:pPr>
            <w:r>
              <w:rPr>
                <w:rFonts w:ascii="Arial" w:hAnsi="Arial"/>
              </w:rPr>
              <w:t>Career Options</w:t>
            </w:r>
          </w:p>
        </w:tc>
      </w:tr>
      <w:tr w:rsidR="00DC75F3">
        <w:tc>
          <w:tcPr>
            <w:tcW w:w="675" w:type="dxa"/>
          </w:tcPr>
          <w:p w:rsidR="00DC75F3" w:rsidRDefault="00DC75F3">
            <w:pPr>
              <w:rPr>
                <w:rFonts w:ascii="Arial" w:hAnsi="Arial"/>
              </w:rPr>
            </w:pPr>
          </w:p>
        </w:tc>
        <w:tc>
          <w:tcPr>
            <w:tcW w:w="567" w:type="dxa"/>
          </w:tcPr>
          <w:p w:rsidR="00DC75F3" w:rsidRDefault="00DC75F3">
            <w:pPr>
              <w:rPr>
                <w:rFonts w:ascii="Arial" w:hAnsi="Arial"/>
              </w:rPr>
            </w:pPr>
            <w:r>
              <w:rPr>
                <w:rFonts w:ascii="Arial" w:hAnsi="Arial"/>
              </w:rPr>
              <w:t>7.</w:t>
            </w:r>
          </w:p>
        </w:tc>
        <w:tc>
          <w:tcPr>
            <w:tcW w:w="7614" w:type="dxa"/>
          </w:tcPr>
          <w:p w:rsidR="00DC75F3" w:rsidRDefault="00DC75F3">
            <w:pPr>
              <w:rPr>
                <w:rFonts w:ascii="Arial" w:hAnsi="Arial"/>
              </w:rPr>
            </w:pPr>
            <w:r>
              <w:rPr>
                <w:rFonts w:ascii="Arial" w:hAnsi="Arial"/>
              </w:rPr>
              <w:t>Transition from Student to Pharmacy Technician</w:t>
            </w:r>
          </w:p>
        </w:tc>
      </w:tr>
    </w:tbl>
    <w:p w:rsidR="00D1300B" w:rsidRDefault="00D1300B">
      <w:pPr>
        <w:rPr>
          <w:rFonts w:ascii="Arial" w:hAnsi="Arial"/>
        </w:rPr>
      </w:pPr>
    </w:p>
    <w:p w:rsidR="00D640A0" w:rsidRDefault="00D640A0">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BE0428" w:rsidRDefault="00BE0428">
            <w:pPr>
              <w:rPr>
                <w:rFonts w:ascii="Arial" w:hAnsi="Arial"/>
                <w:b/>
              </w:rPr>
            </w:pPr>
          </w:p>
          <w:p w:rsidR="00BE0428" w:rsidRDefault="00BE0428">
            <w:pPr>
              <w:rPr>
                <w:rFonts w:ascii="Arial" w:hAnsi="Arial"/>
              </w:rPr>
            </w:pPr>
            <w:r>
              <w:rPr>
                <w:rFonts w:ascii="Arial" w:hAnsi="Arial"/>
              </w:rPr>
              <w:t xml:space="preserve">Atlas, Marie and </w:t>
            </w:r>
            <w:proofErr w:type="spellStart"/>
            <w:r>
              <w:rPr>
                <w:rFonts w:ascii="Arial" w:hAnsi="Arial"/>
              </w:rPr>
              <w:t>Faris</w:t>
            </w:r>
            <w:proofErr w:type="spellEnd"/>
            <w:r>
              <w:rPr>
                <w:rFonts w:ascii="Arial" w:hAnsi="Arial"/>
              </w:rPr>
              <w:t xml:space="preserve">, Audrey.  </w:t>
            </w:r>
            <w:r w:rsidRPr="0056766F">
              <w:rPr>
                <w:rFonts w:ascii="Arial" w:hAnsi="Arial"/>
                <w:i/>
              </w:rPr>
              <w:t xml:space="preserve">Community Pharmacy Practices For Pharmacy Technicians, </w:t>
            </w:r>
            <w:r w:rsidRPr="0056766F">
              <w:rPr>
                <w:rFonts w:ascii="Arial" w:hAnsi="Arial"/>
              </w:rPr>
              <w:t>22</w:t>
            </w:r>
            <w:r w:rsidRPr="0056766F">
              <w:rPr>
                <w:rFonts w:ascii="Arial" w:hAnsi="Arial"/>
                <w:vertAlign w:val="superscript"/>
              </w:rPr>
              <w:t>nd</w:t>
            </w:r>
            <w:r w:rsidRPr="0056766F">
              <w:rPr>
                <w:rFonts w:ascii="Arial" w:hAnsi="Arial"/>
              </w:rPr>
              <w:t xml:space="preserve"> Edition</w:t>
            </w:r>
            <w:r>
              <w:rPr>
                <w:rFonts w:ascii="Arial" w:hAnsi="Arial"/>
              </w:rPr>
              <w:t>.   Pharmacy Tech Consultants, 2010.  ISBN:  978-0-9810411-0-0</w:t>
            </w:r>
          </w:p>
          <w:p w:rsidR="00BE0428" w:rsidRPr="00BE0428" w:rsidRDefault="00BE0428" w:rsidP="00BE0428">
            <w:pPr>
              <w:rPr>
                <w:rFonts w:ascii="Arial" w:hAnsi="Arial"/>
              </w:rPr>
            </w:pPr>
          </w:p>
        </w:tc>
      </w:tr>
    </w:tbl>
    <w:p w:rsidR="00412B02" w:rsidRDefault="00412B02">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E70CDD" w:rsidRPr="00E70CDD" w:rsidRDefault="00D1300B" w:rsidP="00412B02">
            <w:pPr>
              <w:rPr>
                <w:rFonts w:ascii="Arial" w:hAnsi="Arial"/>
                <w:b/>
              </w:rPr>
            </w:pPr>
            <w:r>
              <w:rPr>
                <w:rFonts w:ascii="Arial" w:hAnsi="Arial"/>
                <w:b/>
              </w:rPr>
              <w:t>EVALUATION PROCESS/GRADING SYSTEM:</w:t>
            </w:r>
          </w:p>
        </w:tc>
      </w:tr>
      <w:tr w:rsidR="00D1300B">
        <w:trPr>
          <w:cantSplit/>
        </w:trPr>
        <w:tc>
          <w:tcPr>
            <w:tcW w:w="675" w:type="dxa"/>
          </w:tcPr>
          <w:p w:rsidR="00D1300B" w:rsidRDefault="00D1300B">
            <w:pPr>
              <w:pStyle w:val="EnvelopeReturn"/>
            </w:pPr>
          </w:p>
        </w:tc>
        <w:tc>
          <w:tcPr>
            <w:tcW w:w="8181" w:type="dxa"/>
          </w:tcPr>
          <w:p w:rsidR="00E70CDD" w:rsidRDefault="00E70CDD">
            <w:pPr>
              <w:rPr>
                <w:rFonts w:ascii="Arial" w:hAnsi="Arial"/>
              </w:rPr>
            </w:pPr>
          </w:p>
          <w:p w:rsidR="00E70CDD" w:rsidRDefault="00E70CDD">
            <w:pPr>
              <w:rPr>
                <w:rFonts w:ascii="Arial" w:hAnsi="Arial"/>
              </w:rPr>
            </w:pPr>
            <w:r>
              <w:rPr>
                <w:rFonts w:ascii="Arial" w:hAnsi="Arial"/>
              </w:rPr>
              <w:t>Assignments                                                                   30%</w:t>
            </w:r>
          </w:p>
          <w:p w:rsidR="00E70CDD" w:rsidRDefault="00E70CDD" w:rsidP="00E70CDD">
            <w:pPr>
              <w:pStyle w:val="ListParagraph"/>
              <w:numPr>
                <w:ilvl w:val="0"/>
                <w:numId w:val="21"/>
              </w:numPr>
              <w:rPr>
                <w:rFonts w:ascii="Arial" w:hAnsi="Arial"/>
              </w:rPr>
            </w:pPr>
            <w:r>
              <w:rPr>
                <w:rFonts w:ascii="Arial" w:hAnsi="Arial"/>
              </w:rPr>
              <w:t>A Smoother Transition Assignment – 5%</w:t>
            </w:r>
          </w:p>
          <w:p w:rsidR="00E70CDD" w:rsidRDefault="00E70CDD" w:rsidP="00E70CDD">
            <w:pPr>
              <w:pStyle w:val="ListParagraph"/>
              <w:numPr>
                <w:ilvl w:val="0"/>
                <w:numId w:val="21"/>
              </w:numPr>
              <w:rPr>
                <w:rFonts w:ascii="Arial" w:hAnsi="Arial"/>
              </w:rPr>
            </w:pPr>
            <w:r>
              <w:rPr>
                <w:rFonts w:ascii="Arial" w:hAnsi="Arial"/>
              </w:rPr>
              <w:t>Preceptor Assignment – 5%</w:t>
            </w:r>
          </w:p>
          <w:p w:rsidR="00E70CDD" w:rsidRDefault="00E70CDD" w:rsidP="00E70CDD">
            <w:pPr>
              <w:pStyle w:val="ListParagraph"/>
              <w:numPr>
                <w:ilvl w:val="0"/>
                <w:numId w:val="21"/>
              </w:numPr>
              <w:rPr>
                <w:rFonts w:ascii="Arial" w:hAnsi="Arial"/>
              </w:rPr>
            </w:pPr>
            <w:r>
              <w:rPr>
                <w:rFonts w:ascii="Arial" w:hAnsi="Arial"/>
              </w:rPr>
              <w:t>Learning Portfolio Part 2 Assignment – 10%</w:t>
            </w:r>
          </w:p>
          <w:p w:rsidR="00E70CDD" w:rsidRPr="00E70CDD" w:rsidRDefault="00E70CDD" w:rsidP="00E70CDD">
            <w:pPr>
              <w:pStyle w:val="ListParagraph"/>
              <w:numPr>
                <w:ilvl w:val="0"/>
                <w:numId w:val="21"/>
              </w:numPr>
              <w:rPr>
                <w:rFonts w:ascii="Arial" w:hAnsi="Arial"/>
              </w:rPr>
            </w:pPr>
            <w:r>
              <w:rPr>
                <w:rFonts w:ascii="Arial" w:hAnsi="Arial"/>
              </w:rPr>
              <w:t>Resume Assignment – 10%</w:t>
            </w:r>
          </w:p>
          <w:p w:rsidR="00E70CDD" w:rsidRDefault="00E70CDD">
            <w:pPr>
              <w:rPr>
                <w:rFonts w:ascii="Arial" w:hAnsi="Arial"/>
              </w:rPr>
            </w:pPr>
          </w:p>
          <w:p w:rsidR="00E70CDD" w:rsidRDefault="00E70CDD">
            <w:pPr>
              <w:rPr>
                <w:rFonts w:ascii="Arial" w:hAnsi="Arial"/>
              </w:rPr>
            </w:pPr>
            <w:r>
              <w:rPr>
                <w:rFonts w:ascii="Arial" w:hAnsi="Arial"/>
              </w:rPr>
              <w:t>Online Learning Modules                                                40%</w:t>
            </w:r>
          </w:p>
          <w:p w:rsidR="00E70CDD" w:rsidRPr="00E70CDD" w:rsidRDefault="00E70CDD" w:rsidP="00E70CDD">
            <w:pPr>
              <w:pStyle w:val="ListParagraph"/>
              <w:numPr>
                <w:ilvl w:val="0"/>
                <w:numId w:val="22"/>
              </w:numPr>
              <w:rPr>
                <w:rFonts w:ascii="Arial" w:hAnsi="Arial"/>
              </w:rPr>
            </w:pPr>
            <w:r>
              <w:rPr>
                <w:rFonts w:ascii="Arial" w:hAnsi="Arial"/>
              </w:rPr>
              <w:t>10 at 4% each</w:t>
            </w:r>
          </w:p>
          <w:p w:rsidR="00E70CDD" w:rsidRDefault="00E70CDD">
            <w:pPr>
              <w:rPr>
                <w:rFonts w:ascii="Arial" w:hAnsi="Arial"/>
              </w:rPr>
            </w:pPr>
          </w:p>
          <w:p w:rsidR="00E70CDD" w:rsidRDefault="00E70CDD">
            <w:pPr>
              <w:rPr>
                <w:rFonts w:ascii="Arial" w:hAnsi="Arial"/>
              </w:rPr>
            </w:pPr>
            <w:r>
              <w:rPr>
                <w:rFonts w:ascii="Arial" w:hAnsi="Arial"/>
              </w:rPr>
              <w:t>Final Exam                                                                      30%</w:t>
            </w:r>
          </w:p>
          <w:p w:rsidR="00E70CDD" w:rsidRDefault="00E70CDD">
            <w:pPr>
              <w:rPr>
                <w:rFonts w:ascii="Arial" w:hAnsi="Arial"/>
              </w:rPr>
            </w:pPr>
          </w:p>
          <w:p w:rsidR="00E70CDD" w:rsidRDefault="00E70CDD">
            <w:pPr>
              <w:rPr>
                <w:rFonts w:ascii="Arial" w:hAnsi="Arial"/>
              </w:rPr>
            </w:pPr>
            <w:r>
              <w:rPr>
                <w:rFonts w:ascii="Arial" w:hAnsi="Arial"/>
              </w:rPr>
              <w:t>Total                                                                               100%</w:t>
            </w:r>
          </w:p>
          <w:p w:rsidR="00E70CDD" w:rsidRDefault="00E70CDD">
            <w:pPr>
              <w:rPr>
                <w:rFonts w:ascii="Arial" w:hAnsi="Arial"/>
              </w:rPr>
            </w:pPr>
          </w:p>
          <w:p w:rsidR="00E70CDD" w:rsidRDefault="00E70CDD">
            <w:pPr>
              <w:rPr>
                <w:rFonts w:ascii="Arial" w:hAnsi="Arial"/>
              </w:rPr>
            </w:pPr>
          </w:p>
          <w:p w:rsidR="00F97BA8" w:rsidRDefault="00F97BA8">
            <w:pPr>
              <w:rPr>
                <w:rFonts w:ascii="Arial" w:hAnsi="Arial"/>
              </w:rPr>
            </w:pPr>
          </w:p>
          <w:p w:rsidR="00D1300B" w:rsidRDefault="00D1300B">
            <w:pPr>
              <w:rPr>
                <w:rFonts w:ascii="Arial" w:hAnsi="Arial"/>
              </w:rPr>
            </w:pPr>
            <w:r>
              <w:rPr>
                <w:rFonts w:ascii="Arial" w:hAnsi="Arial"/>
              </w:rPr>
              <w:t>The following semester grades will be assigned to students:</w:t>
            </w:r>
          </w:p>
        </w:tc>
      </w:tr>
      <w:tr w:rsidR="00E70CDD">
        <w:trPr>
          <w:cantSplit/>
        </w:trPr>
        <w:tc>
          <w:tcPr>
            <w:tcW w:w="675" w:type="dxa"/>
          </w:tcPr>
          <w:p w:rsidR="00E70CDD" w:rsidRDefault="00E70CDD">
            <w:pPr>
              <w:pStyle w:val="EnvelopeReturn"/>
            </w:pPr>
          </w:p>
        </w:tc>
        <w:tc>
          <w:tcPr>
            <w:tcW w:w="8181" w:type="dxa"/>
          </w:tcPr>
          <w:p w:rsidR="00E70CDD" w:rsidRDefault="00E70CDD">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412B02">
        <w:tc>
          <w:tcPr>
            <w:tcW w:w="675" w:type="dxa"/>
          </w:tcPr>
          <w:p w:rsidR="00D1300B" w:rsidRPr="00412B02" w:rsidRDefault="00D1300B">
            <w:pPr>
              <w:rPr>
                <w:rFonts w:ascii="Arial" w:hAnsi="Arial" w:cs="Arial"/>
              </w:rPr>
            </w:pPr>
          </w:p>
        </w:tc>
        <w:tc>
          <w:tcPr>
            <w:tcW w:w="1701" w:type="dxa"/>
          </w:tcPr>
          <w:p w:rsidR="00D1300B" w:rsidRPr="00412B02" w:rsidRDefault="00D1300B">
            <w:pPr>
              <w:jc w:val="center"/>
              <w:rPr>
                <w:rFonts w:ascii="Arial" w:hAnsi="Arial" w:cs="Arial"/>
                <w:iCs/>
              </w:rPr>
            </w:pPr>
          </w:p>
          <w:p w:rsidR="00D1300B" w:rsidRPr="00412B02" w:rsidRDefault="00D1300B">
            <w:pPr>
              <w:pStyle w:val="Heading2"/>
              <w:rPr>
                <w:rFonts w:ascii="Arial" w:hAnsi="Arial" w:cs="Arial"/>
                <w:b w:val="0"/>
                <w:u w:val="single"/>
              </w:rPr>
            </w:pPr>
            <w:r w:rsidRPr="00412B02">
              <w:rPr>
                <w:rFonts w:ascii="Arial" w:hAnsi="Arial" w:cs="Arial"/>
                <w:b w:val="0"/>
                <w:u w:val="single"/>
              </w:rPr>
              <w:t>Grade</w:t>
            </w:r>
          </w:p>
        </w:tc>
        <w:tc>
          <w:tcPr>
            <w:tcW w:w="4678" w:type="dxa"/>
          </w:tcPr>
          <w:p w:rsidR="00D1300B" w:rsidRPr="00412B02" w:rsidRDefault="00D1300B">
            <w:pPr>
              <w:jc w:val="center"/>
              <w:rPr>
                <w:rFonts w:ascii="Arial" w:hAnsi="Arial" w:cs="Arial"/>
                <w:iCs/>
              </w:rPr>
            </w:pPr>
          </w:p>
          <w:p w:rsidR="00D1300B" w:rsidRPr="00412B02" w:rsidRDefault="00D1300B">
            <w:pPr>
              <w:pStyle w:val="Heading1"/>
              <w:rPr>
                <w:rFonts w:ascii="Arial" w:hAnsi="Arial" w:cs="Arial"/>
                <w:b w:val="0"/>
              </w:rPr>
            </w:pPr>
            <w:r w:rsidRPr="00412B02">
              <w:rPr>
                <w:rFonts w:ascii="Arial" w:hAnsi="Arial" w:cs="Arial"/>
                <w:b w:val="0"/>
              </w:rPr>
              <w:t>Definition</w:t>
            </w:r>
          </w:p>
        </w:tc>
        <w:tc>
          <w:tcPr>
            <w:tcW w:w="1802" w:type="dxa"/>
          </w:tcPr>
          <w:p w:rsidR="00D1300B" w:rsidRPr="00412B02" w:rsidRDefault="00D1300B">
            <w:pPr>
              <w:jc w:val="center"/>
              <w:rPr>
                <w:rFonts w:ascii="Arial" w:hAnsi="Arial" w:cs="Arial"/>
                <w:iCs/>
              </w:rPr>
            </w:pPr>
            <w:r w:rsidRPr="00412B02">
              <w:rPr>
                <w:rFonts w:ascii="Arial" w:hAnsi="Arial" w:cs="Arial"/>
                <w:iCs/>
              </w:rPr>
              <w:t xml:space="preserve">Grade Point </w:t>
            </w:r>
            <w:r w:rsidRPr="00412B02">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Pr="00412B02" w:rsidRDefault="00D1300B">
      <w:pPr>
        <w:rPr>
          <w:rFonts w:ascii="Arial" w:hAnsi="Arial" w:cs="Arial"/>
          <w:szCs w:val="24"/>
        </w:rPr>
      </w:pPr>
    </w:p>
    <w:p w:rsidR="00412B02" w:rsidRDefault="00412B02" w:rsidP="00F66E8E">
      <w:pPr>
        <w:pStyle w:val="PlainText"/>
        <w:rPr>
          <w:rFonts w:ascii="Arial" w:hAnsi="Arial" w:cs="Arial"/>
          <w:b/>
          <w:i/>
          <w:sz w:val="24"/>
          <w:szCs w:val="24"/>
        </w:rPr>
      </w:pPr>
      <w:r w:rsidRPr="00412B02">
        <w:rPr>
          <w:rFonts w:ascii="Arial" w:hAnsi="Arial" w:cs="Arial"/>
          <w:b/>
          <w:i/>
          <w:sz w:val="24"/>
          <w:szCs w:val="24"/>
        </w:rPr>
        <w:lastRenderedPageBreak/>
        <w:t>NOTE:  Mid Term grades are provided in theory classes and clinical/field placement experiences. Students are notified that the midterm grade is an interim grade and is subject to change.</w:t>
      </w:r>
    </w:p>
    <w:p w:rsidR="00F66E8E" w:rsidRDefault="00F66E8E" w:rsidP="00F66E8E">
      <w:pPr>
        <w:pStyle w:val="PlainText"/>
        <w:rPr>
          <w:rFonts w:ascii="Arial" w:hAnsi="Arial" w:cs="Arial"/>
          <w:b/>
          <w:i/>
          <w:sz w:val="24"/>
          <w:szCs w:val="24"/>
        </w:rPr>
      </w:pPr>
    </w:p>
    <w:p w:rsidR="00F66E8E" w:rsidRPr="00F66E8E" w:rsidRDefault="00F66E8E" w:rsidP="00F66E8E">
      <w:pPr>
        <w:pStyle w:val="PlainText"/>
        <w:rPr>
          <w:rFonts w:ascii="Arial" w:hAnsi="Arial" w:cs="Arial"/>
          <w:b/>
          <w:i/>
          <w:sz w:val="24"/>
          <w:szCs w:val="24"/>
        </w:rPr>
      </w:pPr>
    </w:p>
    <w:tbl>
      <w:tblPr>
        <w:tblW w:w="0" w:type="auto"/>
        <w:tblLayout w:type="fixed"/>
        <w:tblLook w:val="0000" w:firstRow="0" w:lastRow="0" w:firstColumn="0" w:lastColumn="0" w:noHBand="0" w:noVBand="0"/>
      </w:tblPr>
      <w:tblGrid>
        <w:gridCol w:w="675"/>
        <w:gridCol w:w="8793"/>
      </w:tblGrid>
      <w:tr w:rsidR="00412B02" w:rsidRPr="00412B02" w:rsidTr="00142A8B">
        <w:tc>
          <w:tcPr>
            <w:tcW w:w="675" w:type="dxa"/>
          </w:tcPr>
          <w:p w:rsidR="00412B02" w:rsidRPr="00412B02" w:rsidRDefault="00412B02" w:rsidP="00142A8B">
            <w:pPr>
              <w:rPr>
                <w:rFonts w:ascii="Arial" w:hAnsi="Arial" w:cs="Arial"/>
                <w:szCs w:val="24"/>
              </w:rPr>
            </w:pPr>
          </w:p>
        </w:tc>
        <w:tc>
          <w:tcPr>
            <w:tcW w:w="8793" w:type="dxa"/>
          </w:tcPr>
          <w:p w:rsidR="00412B02" w:rsidRPr="00412B02" w:rsidRDefault="00412B02" w:rsidP="00142A8B">
            <w:pPr>
              <w:rPr>
                <w:rFonts w:ascii="Arial" w:hAnsi="Arial" w:cs="Arial"/>
                <w:szCs w:val="24"/>
              </w:rPr>
            </w:pPr>
            <w:r w:rsidRPr="00412B02">
              <w:rPr>
                <w:rFonts w:ascii="Arial" w:hAnsi="Arial" w:cs="Arial"/>
                <w:b/>
                <w:bCs/>
                <w:szCs w:val="24"/>
              </w:rPr>
              <w:t xml:space="preserve">Note:  </w:t>
            </w:r>
            <w:r w:rsidRPr="00412B02">
              <w:rPr>
                <w:rFonts w:ascii="Arial" w:hAnsi="Arial" w:cs="Arial"/>
                <w:szCs w:val="24"/>
              </w:rPr>
              <w:t>For such reasons as program certification or program articulation, certain courses require minimums of greater than 50% and/or have mandatory components to achieve a passing grade.</w:t>
            </w:r>
          </w:p>
          <w:p w:rsidR="00412B02" w:rsidRPr="00412B02" w:rsidRDefault="00412B02" w:rsidP="00142A8B">
            <w:pPr>
              <w:rPr>
                <w:rFonts w:ascii="Arial" w:hAnsi="Arial" w:cs="Arial"/>
                <w:szCs w:val="24"/>
              </w:rPr>
            </w:pPr>
          </w:p>
          <w:p w:rsidR="00412B02" w:rsidRPr="00412B02" w:rsidRDefault="00412B02" w:rsidP="00142A8B">
            <w:pPr>
              <w:rPr>
                <w:rFonts w:ascii="Arial" w:hAnsi="Arial" w:cs="Arial"/>
                <w:b/>
                <w:bCs/>
                <w:szCs w:val="24"/>
              </w:rPr>
            </w:pPr>
            <w:r w:rsidRPr="00412B02">
              <w:rPr>
                <w:rFonts w:ascii="Arial" w:hAnsi="Arial" w:cs="Arial"/>
                <w:b/>
                <w:bCs/>
                <w:szCs w:val="24"/>
              </w:rPr>
              <w:t xml:space="preserve">A minimum of a “C” grade is required to be successful in </w:t>
            </w:r>
            <w:r w:rsidRPr="00412B02">
              <w:rPr>
                <w:rFonts w:ascii="Arial" w:hAnsi="Arial" w:cs="Arial"/>
                <w:b/>
                <w:bCs/>
                <w:szCs w:val="24"/>
                <w:u w:val="single"/>
              </w:rPr>
              <w:t>all</w:t>
            </w:r>
            <w:r w:rsidRPr="00412B02">
              <w:rPr>
                <w:rFonts w:ascii="Arial" w:hAnsi="Arial" w:cs="Arial"/>
                <w:b/>
                <w:bCs/>
                <w:szCs w:val="24"/>
              </w:rPr>
              <w:t xml:space="preserve"> </w:t>
            </w:r>
            <w:smartTag w:uri="urn:schemas-microsoft-com:office:smarttags" w:element="stockticker">
              <w:r w:rsidRPr="00412B02">
                <w:rPr>
                  <w:rFonts w:ascii="Arial" w:hAnsi="Arial" w:cs="Arial"/>
                  <w:b/>
                  <w:bCs/>
                  <w:szCs w:val="24"/>
                </w:rPr>
                <w:t>PTN</w:t>
              </w:r>
            </w:smartTag>
            <w:r w:rsidRPr="00412B02">
              <w:rPr>
                <w:rFonts w:ascii="Arial" w:hAnsi="Arial" w:cs="Arial"/>
                <w:b/>
                <w:bCs/>
                <w:szCs w:val="24"/>
              </w:rPr>
              <w:t xml:space="preserve"> coded courses.</w:t>
            </w:r>
          </w:p>
          <w:p w:rsidR="00412B02" w:rsidRPr="00412B02" w:rsidRDefault="00412B02" w:rsidP="00142A8B">
            <w:pPr>
              <w:rPr>
                <w:rFonts w:ascii="Arial" w:hAnsi="Arial" w:cs="Arial"/>
                <w:szCs w:val="24"/>
              </w:rPr>
            </w:pPr>
          </w:p>
          <w:p w:rsidR="00412B02" w:rsidRPr="00412B02" w:rsidRDefault="00412B02" w:rsidP="00142A8B">
            <w:pPr>
              <w:rPr>
                <w:rFonts w:ascii="Arial" w:hAnsi="Arial" w:cs="Arial"/>
                <w:szCs w:val="24"/>
              </w:rPr>
            </w:pPr>
            <w:r w:rsidRPr="00412B02">
              <w:rPr>
                <w:rFonts w:ascii="Arial" w:hAnsi="Arial" w:cs="Arial"/>
                <w:szCs w:val="24"/>
              </w:rPr>
              <w:t xml:space="preserve">It is also important to note, that the minimum overall GPA required in order </w:t>
            </w:r>
            <w:proofErr w:type="gramStart"/>
            <w:r w:rsidRPr="00412B02">
              <w:rPr>
                <w:rFonts w:ascii="Arial" w:hAnsi="Arial" w:cs="Arial"/>
                <w:szCs w:val="24"/>
              </w:rPr>
              <w:t>to graduate</w:t>
            </w:r>
            <w:proofErr w:type="gramEnd"/>
            <w:r w:rsidRPr="00412B02">
              <w:rPr>
                <w:rFonts w:ascii="Arial" w:hAnsi="Arial" w:cs="Arial"/>
                <w:szCs w:val="24"/>
              </w:rPr>
              <w:t xml:space="preserve"> from a Sault College program remains 2.0.</w:t>
            </w:r>
          </w:p>
        </w:tc>
      </w:tr>
    </w:tbl>
    <w:p w:rsidR="00412B02" w:rsidRPr="00412B02" w:rsidRDefault="00412B02" w:rsidP="00412B02">
      <w:pPr>
        <w:rPr>
          <w:rFonts w:ascii="Arial" w:hAnsi="Arial" w:cs="Arial"/>
          <w:szCs w:val="24"/>
        </w:rPr>
      </w:pPr>
    </w:p>
    <w:p w:rsidR="00412B02" w:rsidRPr="00412B02" w:rsidRDefault="00412B02" w:rsidP="00412B02">
      <w:pPr>
        <w:rPr>
          <w:rFonts w:ascii="Arial" w:hAnsi="Arial" w:cs="Arial"/>
          <w:szCs w:val="24"/>
        </w:rPr>
      </w:pPr>
    </w:p>
    <w:tbl>
      <w:tblPr>
        <w:tblW w:w="0" w:type="auto"/>
        <w:tblLayout w:type="fixed"/>
        <w:tblLook w:val="0000" w:firstRow="0" w:lastRow="0" w:firstColumn="0" w:lastColumn="0" w:noHBand="0" w:noVBand="0"/>
      </w:tblPr>
      <w:tblGrid>
        <w:gridCol w:w="675"/>
        <w:gridCol w:w="8793"/>
      </w:tblGrid>
      <w:tr w:rsidR="00412B02" w:rsidRPr="00412B02" w:rsidTr="00142A8B">
        <w:trPr>
          <w:cantSplit/>
        </w:trPr>
        <w:tc>
          <w:tcPr>
            <w:tcW w:w="675" w:type="dxa"/>
          </w:tcPr>
          <w:p w:rsidR="00412B02" w:rsidRPr="00412B02" w:rsidRDefault="00412B02" w:rsidP="00142A8B">
            <w:pPr>
              <w:rPr>
                <w:rFonts w:ascii="Arial" w:hAnsi="Arial" w:cs="Arial"/>
                <w:b/>
                <w:szCs w:val="24"/>
              </w:rPr>
            </w:pPr>
            <w:r w:rsidRPr="00412B02">
              <w:rPr>
                <w:rFonts w:ascii="Arial" w:hAnsi="Arial" w:cs="Arial"/>
                <w:b/>
                <w:szCs w:val="24"/>
              </w:rPr>
              <w:t>VI.</w:t>
            </w:r>
          </w:p>
        </w:tc>
        <w:tc>
          <w:tcPr>
            <w:tcW w:w="8793" w:type="dxa"/>
          </w:tcPr>
          <w:p w:rsidR="00412B02" w:rsidRPr="00412B02" w:rsidRDefault="00412B02" w:rsidP="00142A8B">
            <w:pPr>
              <w:rPr>
                <w:rFonts w:ascii="Arial" w:hAnsi="Arial" w:cs="Arial"/>
                <w:b/>
                <w:szCs w:val="24"/>
              </w:rPr>
            </w:pPr>
            <w:r w:rsidRPr="00412B02">
              <w:rPr>
                <w:rFonts w:ascii="Arial" w:hAnsi="Arial" w:cs="Arial"/>
                <w:b/>
                <w:szCs w:val="24"/>
              </w:rPr>
              <w:t>SPECIAL NOTES:</w:t>
            </w:r>
          </w:p>
          <w:p w:rsidR="00412B02" w:rsidRPr="00412B02" w:rsidRDefault="00412B02" w:rsidP="00142A8B">
            <w:pPr>
              <w:rPr>
                <w:rFonts w:ascii="Arial" w:hAnsi="Arial" w:cs="Arial"/>
                <w:szCs w:val="24"/>
              </w:rPr>
            </w:pPr>
          </w:p>
        </w:tc>
      </w:tr>
      <w:tr w:rsidR="00412B02" w:rsidRPr="00412B02" w:rsidTr="00142A8B">
        <w:trPr>
          <w:cantSplit/>
        </w:trPr>
        <w:tc>
          <w:tcPr>
            <w:tcW w:w="675" w:type="dxa"/>
          </w:tcPr>
          <w:p w:rsidR="00412B02" w:rsidRPr="00412B02" w:rsidRDefault="00412B02" w:rsidP="00142A8B">
            <w:pPr>
              <w:rPr>
                <w:rFonts w:ascii="Arial" w:hAnsi="Arial" w:cs="Arial"/>
                <w:szCs w:val="24"/>
              </w:rPr>
            </w:pPr>
          </w:p>
        </w:tc>
        <w:tc>
          <w:tcPr>
            <w:tcW w:w="8793" w:type="dxa"/>
          </w:tcPr>
          <w:p w:rsidR="00412B02" w:rsidRPr="00412B02" w:rsidRDefault="00412B02" w:rsidP="00142A8B">
            <w:pPr>
              <w:rPr>
                <w:rFonts w:ascii="Arial" w:hAnsi="Arial" w:cs="Arial"/>
                <w:szCs w:val="24"/>
                <w:u w:val="single"/>
              </w:rPr>
            </w:pPr>
            <w:r w:rsidRPr="00412B02">
              <w:rPr>
                <w:rFonts w:ascii="Arial" w:hAnsi="Arial" w:cs="Arial"/>
                <w:szCs w:val="24"/>
                <w:u w:val="single"/>
              </w:rPr>
              <w:t>Attendance:</w:t>
            </w:r>
          </w:p>
          <w:p w:rsidR="00412B02" w:rsidRPr="00412B02" w:rsidRDefault="00412B02" w:rsidP="00142A8B">
            <w:pPr>
              <w:rPr>
                <w:rFonts w:ascii="Arial" w:hAnsi="Arial" w:cs="Arial"/>
                <w:szCs w:val="24"/>
              </w:rPr>
            </w:pPr>
            <w:r w:rsidRPr="00412B02">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12B02" w:rsidRPr="00412B02" w:rsidRDefault="00412B02" w:rsidP="00142A8B">
            <w:pPr>
              <w:rPr>
                <w:rFonts w:ascii="Arial" w:hAnsi="Arial" w:cs="Arial"/>
                <w:szCs w:val="24"/>
                <w:u w:val="single"/>
                <w:lang w:eastAsia="en-CA"/>
              </w:rPr>
            </w:pPr>
          </w:p>
        </w:tc>
      </w:tr>
    </w:tbl>
    <w:p w:rsidR="00412B02" w:rsidRPr="00412B02" w:rsidRDefault="00412B02" w:rsidP="00412B02">
      <w:pPr>
        <w:rPr>
          <w:rFonts w:ascii="Arial" w:hAnsi="Arial" w:cs="Arial"/>
          <w:szCs w:val="24"/>
        </w:rPr>
      </w:pPr>
    </w:p>
    <w:tbl>
      <w:tblPr>
        <w:tblW w:w="0" w:type="auto"/>
        <w:tblLayout w:type="fixed"/>
        <w:tblLook w:val="0000" w:firstRow="0" w:lastRow="0" w:firstColumn="0" w:lastColumn="0" w:noHBand="0" w:noVBand="0"/>
      </w:tblPr>
      <w:tblGrid>
        <w:gridCol w:w="675"/>
        <w:gridCol w:w="8793"/>
      </w:tblGrid>
      <w:tr w:rsidR="00412B02" w:rsidRPr="00412B02" w:rsidTr="00142A8B">
        <w:trPr>
          <w:cantSplit/>
        </w:trPr>
        <w:tc>
          <w:tcPr>
            <w:tcW w:w="675" w:type="dxa"/>
          </w:tcPr>
          <w:p w:rsidR="00412B02" w:rsidRPr="00412B02" w:rsidRDefault="00412B02" w:rsidP="00142A8B">
            <w:pPr>
              <w:rPr>
                <w:rFonts w:ascii="Arial" w:hAnsi="Arial" w:cs="Arial"/>
                <w:b/>
                <w:szCs w:val="24"/>
              </w:rPr>
            </w:pPr>
            <w:smartTag w:uri="urn:schemas-microsoft-com:office:smarttags" w:element="stockticker">
              <w:r w:rsidRPr="00412B02">
                <w:rPr>
                  <w:rFonts w:ascii="Arial" w:hAnsi="Arial" w:cs="Arial"/>
                  <w:b/>
                  <w:szCs w:val="24"/>
                </w:rPr>
                <w:t>VII</w:t>
              </w:r>
            </w:smartTag>
            <w:r w:rsidRPr="00412B02">
              <w:rPr>
                <w:rFonts w:ascii="Arial" w:hAnsi="Arial" w:cs="Arial"/>
                <w:b/>
                <w:szCs w:val="24"/>
              </w:rPr>
              <w:t>.</w:t>
            </w:r>
          </w:p>
        </w:tc>
        <w:tc>
          <w:tcPr>
            <w:tcW w:w="8793" w:type="dxa"/>
          </w:tcPr>
          <w:p w:rsidR="00412B02" w:rsidRPr="00412B02" w:rsidRDefault="00412B02" w:rsidP="00142A8B">
            <w:pPr>
              <w:rPr>
                <w:rFonts w:ascii="Arial" w:hAnsi="Arial" w:cs="Arial"/>
                <w:b/>
                <w:szCs w:val="24"/>
              </w:rPr>
            </w:pPr>
            <w:r w:rsidRPr="00412B02">
              <w:rPr>
                <w:rFonts w:ascii="Arial" w:hAnsi="Arial" w:cs="Arial"/>
                <w:b/>
                <w:szCs w:val="24"/>
              </w:rPr>
              <w:t>COURSE OUTLINE ADDENDUM:</w:t>
            </w:r>
          </w:p>
          <w:p w:rsidR="00412B02" w:rsidRPr="00412B02" w:rsidRDefault="00412B02" w:rsidP="00142A8B">
            <w:pPr>
              <w:rPr>
                <w:rFonts w:ascii="Arial" w:hAnsi="Arial" w:cs="Arial"/>
                <w:b/>
                <w:szCs w:val="24"/>
              </w:rPr>
            </w:pPr>
          </w:p>
        </w:tc>
      </w:tr>
      <w:tr w:rsidR="00412B02" w:rsidRPr="00412B02" w:rsidTr="00142A8B">
        <w:trPr>
          <w:cantSplit/>
        </w:trPr>
        <w:tc>
          <w:tcPr>
            <w:tcW w:w="675" w:type="dxa"/>
          </w:tcPr>
          <w:p w:rsidR="00412B02" w:rsidRPr="00412B02" w:rsidRDefault="00412B02" w:rsidP="00142A8B">
            <w:pPr>
              <w:rPr>
                <w:rFonts w:ascii="Arial" w:hAnsi="Arial" w:cs="Arial"/>
                <w:szCs w:val="24"/>
              </w:rPr>
            </w:pPr>
          </w:p>
        </w:tc>
        <w:tc>
          <w:tcPr>
            <w:tcW w:w="8793" w:type="dxa"/>
          </w:tcPr>
          <w:p w:rsidR="00412B02" w:rsidRPr="00412B02" w:rsidRDefault="00412B02" w:rsidP="00142A8B">
            <w:pPr>
              <w:rPr>
                <w:rFonts w:ascii="Arial" w:hAnsi="Arial" w:cs="Arial"/>
                <w:szCs w:val="24"/>
              </w:rPr>
            </w:pPr>
            <w:r w:rsidRPr="00412B02">
              <w:rPr>
                <w:rFonts w:ascii="Arial" w:hAnsi="Arial" w:cs="Arial"/>
                <w:szCs w:val="24"/>
              </w:rPr>
              <w:t>The provisions contained in the addendum located on the portal form part of this course outline.</w:t>
            </w:r>
          </w:p>
        </w:tc>
      </w:tr>
    </w:tbl>
    <w:p w:rsidR="00412B02" w:rsidRPr="00412B02" w:rsidRDefault="00412B02" w:rsidP="00412B02">
      <w:pPr>
        <w:rPr>
          <w:rFonts w:ascii="Arial" w:hAnsi="Arial" w:cs="Arial"/>
          <w:szCs w:val="24"/>
        </w:rPr>
      </w:pPr>
    </w:p>
    <w:p w:rsidR="00D1300B" w:rsidRPr="00412B02" w:rsidRDefault="00D1300B">
      <w:pPr>
        <w:pStyle w:val="EnvelopeReturn"/>
        <w:rPr>
          <w:rFonts w:cs="Arial"/>
          <w:szCs w:val="24"/>
        </w:rPr>
      </w:pPr>
    </w:p>
    <w:sectPr w:rsidR="00D1300B" w:rsidRPr="00412B02" w:rsidSect="00412B02">
      <w:headerReference w:type="first" r:id="rId13"/>
      <w:pgSz w:w="12240" w:h="15840"/>
      <w:pgMar w:top="1440" w:right="1800" w:bottom="72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D41" w:rsidRDefault="00C33D41">
      <w:r>
        <w:separator/>
      </w:r>
    </w:p>
  </w:endnote>
  <w:endnote w:type="continuationSeparator" w:id="0">
    <w:p w:rsidR="00C33D41" w:rsidRDefault="00C3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D41" w:rsidRDefault="00C33D41">
      <w:r>
        <w:separator/>
      </w:r>
    </w:p>
  </w:footnote>
  <w:footnote w:type="continuationSeparator" w:id="0">
    <w:p w:rsidR="00C33D41" w:rsidRDefault="00C33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A8B" w:rsidRDefault="00290A09">
    <w:pPr>
      <w:pStyle w:val="Header"/>
      <w:framePr w:wrap="around" w:vAnchor="text" w:hAnchor="margin" w:xAlign="center" w:y="1"/>
      <w:rPr>
        <w:rStyle w:val="PageNumber"/>
      </w:rPr>
    </w:pPr>
    <w:r>
      <w:rPr>
        <w:rStyle w:val="PageNumber"/>
      </w:rPr>
      <w:fldChar w:fldCharType="begin"/>
    </w:r>
    <w:r w:rsidR="00142A8B">
      <w:rPr>
        <w:rStyle w:val="PageNumber"/>
      </w:rPr>
      <w:instrText xml:space="preserve">PAGE  </w:instrText>
    </w:r>
    <w:r>
      <w:rPr>
        <w:rStyle w:val="PageNumber"/>
      </w:rPr>
      <w:fldChar w:fldCharType="end"/>
    </w:r>
  </w:p>
  <w:p w:rsidR="00142A8B" w:rsidRDefault="00142A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A8B" w:rsidRDefault="00142A8B">
    <w:pPr>
      <w:pStyle w:val="Header"/>
      <w:framePr w:wrap="around" w:vAnchor="text" w:hAnchor="margin" w:xAlign="center" w:y="1"/>
      <w:rPr>
        <w:rStyle w:val="PageNumber"/>
      </w:rPr>
    </w:pPr>
  </w:p>
  <w:tbl>
    <w:tblPr>
      <w:tblW w:w="9468" w:type="dxa"/>
      <w:tblLayout w:type="fixed"/>
      <w:tblLook w:val="0000" w:firstRow="0" w:lastRow="0" w:firstColumn="0" w:lastColumn="0" w:noHBand="0" w:noVBand="0"/>
    </w:tblPr>
    <w:tblGrid>
      <w:gridCol w:w="4158"/>
      <w:gridCol w:w="1530"/>
      <w:gridCol w:w="3780"/>
    </w:tblGrid>
    <w:tr w:rsidR="00142A8B" w:rsidTr="00142A8B">
      <w:tc>
        <w:tcPr>
          <w:tcW w:w="4158" w:type="dxa"/>
        </w:tcPr>
        <w:p w:rsidR="00142A8B" w:rsidRDefault="00142A8B">
          <w:pPr>
            <w:rPr>
              <w:rFonts w:ascii="Arial" w:hAnsi="Arial"/>
              <w:snapToGrid w:val="0"/>
            </w:rPr>
          </w:pPr>
          <w:r>
            <w:rPr>
              <w:rFonts w:ascii="Arial" w:hAnsi="Arial"/>
              <w:snapToGrid w:val="0"/>
            </w:rPr>
            <w:t>Professional Practices III – Transition to Professional</w:t>
          </w:r>
        </w:p>
        <w:p w:rsidR="00142A8B" w:rsidRDefault="00142A8B">
          <w:pPr>
            <w:rPr>
              <w:rFonts w:ascii="Arial" w:hAnsi="Arial"/>
              <w:snapToGrid w:val="0"/>
            </w:rPr>
          </w:pPr>
        </w:p>
      </w:tc>
      <w:tc>
        <w:tcPr>
          <w:tcW w:w="1530" w:type="dxa"/>
        </w:tcPr>
        <w:p w:rsidR="00142A8B" w:rsidRDefault="00290A09">
          <w:pPr>
            <w:pStyle w:val="Header"/>
            <w:jc w:val="center"/>
            <w:rPr>
              <w:rFonts w:ascii="Arial" w:hAnsi="Arial"/>
              <w:snapToGrid w:val="0"/>
            </w:rPr>
          </w:pPr>
          <w:r w:rsidRPr="00142A8B">
            <w:rPr>
              <w:rFonts w:ascii="Arial" w:hAnsi="Arial"/>
              <w:snapToGrid w:val="0"/>
            </w:rPr>
            <w:fldChar w:fldCharType="begin"/>
          </w:r>
          <w:r w:rsidR="00142A8B" w:rsidRPr="00142A8B">
            <w:rPr>
              <w:rFonts w:ascii="Arial" w:hAnsi="Arial"/>
              <w:snapToGrid w:val="0"/>
            </w:rPr>
            <w:instrText xml:space="preserve"> PAGE   \* MERGEFORMAT </w:instrText>
          </w:r>
          <w:r w:rsidRPr="00142A8B">
            <w:rPr>
              <w:rFonts w:ascii="Arial" w:hAnsi="Arial"/>
              <w:snapToGrid w:val="0"/>
            </w:rPr>
            <w:fldChar w:fldCharType="separate"/>
          </w:r>
          <w:r w:rsidR="002A0C11">
            <w:rPr>
              <w:rFonts w:ascii="Arial" w:hAnsi="Arial"/>
              <w:noProof/>
              <w:snapToGrid w:val="0"/>
            </w:rPr>
            <w:t>6</w:t>
          </w:r>
          <w:r w:rsidRPr="00142A8B">
            <w:rPr>
              <w:rFonts w:ascii="Arial" w:hAnsi="Arial"/>
              <w:noProof/>
              <w:snapToGrid w:val="0"/>
            </w:rPr>
            <w:fldChar w:fldCharType="end"/>
          </w:r>
        </w:p>
      </w:tc>
      <w:tc>
        <w:tcPr>
          <w:tcW w:w="3780" w:type="dxa"/>
        </w:tcPr>
        <w:p w:rsidR="00142A8B" w:rsidRDefault="004E27FF">
          <w:pPr>
            <w:pStyle w:val="Header"/>
            <w:jc w:val="right"/>
            <w:rPr>
              <w:rFonts w:ascii="Arial" w:hAnsi="Arial"/>
              <w:snapToGrid w:val="0"/>
            </w:rPr>
          </w:pPr>
          <w:r>
            <w:rPr>
              <w:rFonts w:ascii="Arial" w:hAnsi="Arial"/>
              <w:snapToGrid w:val="0"/>
            </w:rPr>
            <w:t>PT</w:t>
          </w:r>
          <w:r w:rsidR="00142A8B">
            <w:rPr>
              <w:rFonts w:ascii="Arial" w:hAnsi="Arial"/>
              <w:snapToGrid w:val="0"/>
            </w:rPr>
            <w:t>N404</w:t>
          </w:r>
        </w:p>
      </w:tc>
    </w:tr>
  </w:tbl>
  <w:p w:rsidR="00142A8B" w:rsidRDefault="00142A8B">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A8B" w:rsidRDefault="00142A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A8B" w:rsidRPr="00412B02" w:rsidRDefault="00142A8B">
    <w:pPr>
      <w:pStyle w:val="Header"/>
      <w:rPr>
        <w:rFonts w:ascii="Arial" w:hAnsi="Arial" w:cs="Arial"/>
      </w:rPr>
    </w:pPr>
    <w:r w:rsidRPr="00412B02">
      <w:rPr>
        <w:rFonts w:ascii="Arial" w:hAnsi="Arial" w:cs="Arial"/>
      </w:rPr>
      <w:t>Professional Practice III</w:t>
    </w:r>
    <w:r w:rsidRPr="00412B02">
      <w:rPr>
        <w:rFonts w:ascii="Arial" w:hAnsi="Arial" w:cs="Arial"/>
      </w:rPr>
      <w:tab/>
    </w:r>
    <w:r w:rsidR="00290A09" w:rsidRPr="00412B02">
      <w:rPr>
        <w:rFonts w:ascii="Arial" w:hAnsi="Arial" w:cs="Arial"/>
      </w:rPr>
      <w:fldChar w:fldCharType="begin"/>
    </w:r>
    <w:r w:rsidRPr="00412B02">
      <w:rPr>
        <w:rFonts w:ascii="Arial" w:hAnsi="Arial" w:cs="Arial"/>
      </w:rPr>
      <w:instrText xml:space="preserve"> PAGE   \* MERGEFORMAT </w:instrText>
    </w:r>
    <w:r w:rsidR="00290A09" w:rsidRPr="00412B02">
      <w:rPr>
        <w:rFonts w:ascii="Arial" w:hAnsi="Arial" w:cs="Arial"/>
      </w:rPr>
      <w:fldChar w:fldCharType="separate"/>
    </w:r>
    <w:r w:rsidR="002A0C11">
      <w:rPr>
        <w:rFonts w:ascii="Arial" w:hAnsi="Arial" w:cs="Arial"/>
        <w:noProof/>
      </w:rPr>
      <w:t>2</w:t>
    </w:r>
    <w:r w:rsidR="00290A09" w:rsidRPr="00412B02">
      <w:rPr>
        <w:rFonts w:ascii="Arial" w:hAnsi="Arial" w:cs="Arial"/>
        <w:noProof/>
      </w:rPr>
      <w:fldChar w:fldCharType="end"/>
    </w:r>
    <w:r w:rsidRPr="00412B02">
      <w:rPr>
        <w:rFonts w:ascii="Arial" w:hAnsi="Arial" w:cs="Arial"/>
        <w:noProof/>
      </w:rPr>
      <w:tab/>
      <w:t>PTN404</w:t>
    </w:r>
  </w:p>
  <w:p w:rsidR="00142A8B" w:rsidRDefault="00142A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EC329A"/>
    <w:multiLevelType w:val="hybridMultilevel"/>
    <w:tmpl w:val="0FE41F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2828EA"/>
    <w:multiLevelType w:val="hybridMultilevel"/>
    <w:tmpl w:val="BED45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C103E1"/>
    <w:multiLevelType w:val="hybridMultilevel"/>
    <w:tmpl w:val="E506A0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8253B80"/>
    <w:multiLevelType w:val="hybridMultilevel"/>
    <w:tmpl w:val="9C6C76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F9F1618"/>
    <w:multiLevelType w:val="hybridMultilevel"/>
    <w:tmpl w:val="9184F4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5964C86"/>
    <w:multiLevelType w:val="hybridMultilevel"/>
    <w:tmpl w:val="F01A99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8F11013"/>
    <w:multiLevelType w:val="hybridMultilevel"/>
    <w:tmpl w:val="9B463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6B66FAE"/>
    <w:multiLevelType w:val="hybridMultilevel"/>
    <w:tmpl w:val="8B025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9FD3682"/>
    <w:multiLevelType w:val="hybridMultilevel"/>
    <w:tmpl w:val="C6F65C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A4A490B"/>
    <w:multiLevelType w:val="hybridMultilevel"/>
    <w:tmpl w:val="EF7630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8"/>
  </w:num>
  <w:num w:numId="3">
    <w:abstractNumId w:val="9"/>
  </w:num>
  <w:num w:numId="4">
    <w:abstractNumId w:val="15"/>
  </w:num>
  <w:num w:numId="5">
    <w:abstractNumId w:val="21"/>
  </w:num>
  <w:num w:numId="6">
    <w:abstractNumId w:val="4"/>
  </w:num>
  <w:num w:numId="7">
    <w:abstractNumId w:val="1"/>
  </w:num>
  <w:num w:numId="8">
    <w:abstractNumId w:val="14"/>
  </w:num>
  <w:num w:numId="9">
    <w:abstractNumId w:val="16"/>
  </w:num>
  <w:num w:numId="10">
    <w:abstractNumId w:val="5"/>
  </w:num>
  <w:num w:numId="11">
    <w:abstractNumId w:val="12"/>
  </w:num>
  <w:num w:numId="12">
    <w:abstractNumId w:val="0"/>
  </w:num>
  <w:num w:numId="13">
    <w:abstractNumId w:val="7"/>
  </w:num>
  <w:num w:numId="14">
    <w:abstractNumId w:val="19"/>
  </w:num>
  <w:num w:numId="15">
    <w:abstractNumId w:val="20"/>
  </w:num>
  <w:num w:numId="16">
    <w:abstractNumId w:val="3"/>
  </w:num>
  <w:num w:numId="17">
    <w:abstractNumId w:val="2"/>
  </w:num>
  <w:num w:numId="18">
    <w:abstractNumId w:val="8"/>
  </w:num>
  <w:num w:numId="19">
    <w:abstractNumId w:val="13"/>
  </w:num>
  <w:num w:numId="20">
    <w:abstractNumId w:val="17"/>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4422E"/>
    <w:rsid w:val="00057203"/>
    <w:rsid w:val="000A1757"/>
    <w:rsid w:val="000C2983"/>
    <w:rsid w:val="00117BA6"/>
    <w:rsid w:val="0014281B"/>
    <w:rsid w:val="00142A8B"/>
    <w:rsid w:val="00181708"/>
    <w:rsid w:val="001872CA"/>
    <w:rsid w:val="001A5530"/>
    <w:rsid w:val="001B4243"/>
    <w:rsid w:val="001C750C"/>
    <w:rsid w:val="002064AA"/>
    <w:rsid w:val="0025258B"/>
    <w:rsid w:val="00281583"/>
    <w:rsid w:val="00290A09"/>
    <w:rsid w:val="002A0C11"/>
    <w:rsid w:val="002B695F"/>
    <w:rsid w:val="002E469C"/>
    <w:rsid w:val="00324632"/>
    <w:rsid w:val="00384250"/>
    <w:rsid w:val="003921C2"/>
    <w:rsid w:val="003A6E1E"/>
    <w:rsid w:val="00412B02"/>
    <w:rsid w:val="00440780"/>
    <w:rsid w:val="004C4360"/>
    <w:rsid w:val="004E24F9"/>
    <w:rsid w:val="004E27FF"/>
    <w:rsid w:val="004E48A1"/>
    <w:rsid w:val="00573CE6"/>
    <w:rsid w:val="005832C0"/>
    <w:rsid w:val="00622BE8"/>
    <w:rsid w:val="00622DDF"/>
    <w:rsid w:val="00626C24"/>
    <w:rsid w:val="00642373"/>
    <w:rsid w:val="0064453C"/>
    <w:rsid w:val="006E1396"/>
    <w:rsid w:val="006F15A3"/>
    <w:rsid w:val="00701E1D"/>
    <w:rsid w:val="00721FF2"/>
    <w:rsid w:val="00786588"/>
    <w:rsid w:val="007C0A45"/>
    <w:rsid w:val="007F132C"/>
    <w:rsid w:val="007F376A"/>
    <w:rsid w:val="008168BA"/>
    <w:rsid w:val="008310D0"/>
    <w:rsid w:val="0086107C"/>
    <w:rsid w:val="00867048"/>
    <w:rsid w:val="00A0542C"/>
    <w:rsid w:val="00A35D6A"/>
    <w:rsid w:val="00A40526"/>
    <w:rsid w:val="00B02AB3"/>
    <w:rsid w:val="00B03EFB"/>
    <w:rsid w:val="00B42B3D"/>
    <w:rsid w:val="00B71547"/>
    <w:rsid w:val="00B770DE"/>
    <w:rsid w:val="00B835FC"/>
    <w:rsid w:val="00BE0428"/>
    <w:rsid w:val="00C13238"/>
    <w:rsid w:val="00C32CDC"/>
    <w:rsid w:val="00C33D41"/>
    <w:rsid w:val="00C50E22"/>
    <w:rsid w:val="00C51039"/>
    <w:rsid w:val="00C536CE"/>
    <w:rsid w:val="00C646A6"/>
    <w:rsid w:val="00CA1A52"/>
    <w:rsid w:val="00CF7143"/>
    <w:rsid w:val="00D1300B"/>
    <w:rsid w:val="00D4195D"/>
    <w:rsid w:val="00D640A0"/>
    <w:rsid w:val="00D80962"/>
    <w:rsid w:val="00DC75F3"/>
    <w:rsid w:val="00DD32C7"/>
    <w:rsid w:val="00DF6069"/>
    <w:rsid w:val="00E04382"/>
    <w:rsid w:val="00E23C79"/>
    <w:rsid w:val="00E25868"/>
    <w:rsid w:val="00E6370B"/>
    <w:rsid w:val="00E70CDD"/>
    <w:rsid w:val="00E74200"/>
    <w:rsid w:val="00E93736"/>
    <w:rsid w:val="00F16517"/>
    <w:rsid w:val="00F35ACA"/>
    <w:rsid w:val="00F430A9"/>
    <w:rsid w:val="00F532A2"/>
    <w:rsid w:val="00F66E8E"/>
    <w:rsid w:val="00F76605"/>
    <w:rsid w:val="00F97BA8"/>
    <w:rsid w:val="00FA1014"/>
    <w:rsid w:val="00FA306F"/>
    <w:rsid w:val="00FC45B0"/>
    <w:rsid w:val="00FC680F"/>
    <w:rsid w:val="00FD0A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708"/>
    <w:rPr>
      <w:sz w:val="24"/>
      <w:lang w:val="en-US" w:eastAsia="en-US"/>
    </w:rPr>
  </w:style>
  <w:style w:type="paragraph" w:styleId="Heading1">
    <w:name w:val="heading 1"/>
    <w:basedOn w:val="Normal"/>
    <w:next w:val="Normal"/>
    <w:qFormat/>
    <w:rsid w:val="00181708"/>
    <w:pPr>
      <w:keepNext/>
      <w:jc w:val="center"/>
      <w:outlineLvl w:val="0"/>
    </w:pPr>
    <w:rPr>
      <w:b/>
      <w:u w:val="single"/>
      <w:lang w:val="en-GB"/>
    </w:rPr>
  </w:style>
  <w:style w:type="paragraph" w:styleId="Heading2">
    <w:name w:val="heading 2"/>
    <w:basedOn w:val="Normal"/>
    <w:next w:val="Normal"/>
    <w:qFormat/>
    <w:rsid w:val="00181708"/>
    <w:pPr>
      <w:keepNext/>
      <w:jc w:val="center"/>
      <w:outlineLvl w:val="1"/>
    </w:pPr>
    <w:rPr>
      <w:b/>
      <w:lang w:val="en-GB"/>
    </w:rPr>
  </w:style>
  <w:style w:type="paragraph" w:styleId="Heading3">
    <w:name w:val="heading 3"/>
    <w:basedOn w:val="Normal"/>
    <w:next w:val="Normal"/>
    <w:qFormat/>
    <w:rsid w:val="0018170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81708"/>
    <w:rPr>
      <w:rFonts w:ascii="Arial" w:hAnsi="Arial"/>
    </w:rPr>
  </w:style>
  <w:style w:type="paragraph" w:styleId="Header">
    <w:name w:val="header"/>
    <w:basedOn w:val="Normal"/>
    <w:link w:val="HeaderChar"/>
    <w:uiPriority w:val="99"/>
    <w:rsid w:val="00181708"/>
    <w:pPr>
      <w:tabs>
        <w:tab w:val="center" w:pos="4320"/>
        <w:tab w:val="right" w:pos="8640"/>
      </w:tabs>
    </w:pPr>
  </w:style>
  <w:style w:type="paragraph" w:styleId="Footer">
    <w:name w:val="footer"/>
    <w:basedOn w:val="Normal"/>
    <w:rsid w:val="00181708"/>
    <w:pPr>
      <w:tabs>
        <w:tab w:val="center" w:pos="4320"/>
        <w:tab w:val="right" w:pos="8640"/>
      </w:tabs>
    </w:pPr>
  </w:style>
  <w:style w:type="character" w:styleId="PageNumber">
    <w:name w:val="page number"/>
    <w:basedOn w:val="DefaultParagraphFont"/>
    <w:rsid w:val="00181708"/>
  </w:style>
  <w:style w:type="character" w:styleId="LineNumber">
    <w:name w:val="line number"/>
    <w:basedOn w:val="DefaultParagraphFont"/>
    <w:rsid w:val="00181708"/>
  </w:style>
  <w:style w:type="paragraph" w:styleId="BodyTextIndent">
    <w:name w:val="Body Text Indent"/>
    <w:basedOn w:val="Normal"/>
    <w:rsid w:val="00181708"/>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C32CDC"/>
    <w:rPr>
      <w:rFonts w:ascii="Tahoma" w:hAnsi="Tahoma" w:cs="Tahoma"/>
      <w:sz w:val="16"/>
      <w:szCs w:val="16"/>
    </w:rPr>
  </w:style>
  <w:style w:type="character" w:customStyle="1" w:styleId="BalloonTextChar">
    <w:name w:val="Balloon Text Char"/>
    <w:basedOn w:val="DefaultParagraphFont"/>
    <w:link w:val="BalloonText"/>
    <w:rsid w:val="00C32CDC"/>
    <w:rPr>
      <w:rFonts w:ascii="Tahoma" w:hAnsi="Tahoma" w:cs="Tahoma"/>
      <w:sz w:val="16"/>
      <w:szCs w:val="16"/>
      <w:lang w:val="en-US" w:eastAsia="en-US"/>
    </w:rPr>
  </w:style>
  <w:style w:type="paragraph" w:styleId="ListParagraph">
    <w:name w:val="List Paragraph"/>
    <w:basedOn w:val="Normal"/>
    <w:uiPriority w:val="34"/>
    <w:qFormat/>
    <w:rsid w:val="00FC45B0"/>
    <w:pPr>
      <w:ind w:left="720"/>
      <w:contextualSpacing/>
    </w:pPr>
  </w:style>
  <w:style w:type="character" w:customStyle="1" w:styleId="HeaderChar">
    <w:name w:val="Header Char"/>
    <w:basedOn w:val="DefaultParagraphFont"/>
    <w:link w:val="Header"/>
    <w:uiPriority w:val="99"/>
    <w:rsid w:val="00412B02"/>
    <w:rPr>
      <w:sz w:val="24"/>
      <w:lang w:val="en-US" w:eastAsia="en-US"/>
    </w:rPr>
  </w:style>
  <w:style w:type="paragraph" w:styleId="PlainText">
    <w:name w:val="Plain Text"/>
    <w:basedOn w:val="Normal"/>
    <w:link w:val="PlainTextChar"/>
    <w:uiPriority w:val="99"/>
    <w:rsid w:val="00412B02"/>
    <w:rPr>
      <w:rFonts w:ascii="Consolas" w:hAnsi="Consolas"/>
      <w:sz w:val="21"/>
      <w:szCs w:val="21"/>
      <w:lang w:val="en-CA"/>
    </w:rPr>
  </w:style>
  <w:style w:type="character" w:customStyle="1" w:styleId="PlainTextChar">
    <w:name w:val="Plain Text Char"/>
    <w:basedOn w:val="DefaultParagraphFont"/>
    <w:link w:val="PlainText"/>
    <w:uiPriority w:val="99"/>
    <w:rsid w:val="00412B02"/>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708"/>
    <w:rPr>
      <w:sz w:val="24"/>
      <w:lang w:val="en-US" w:eastAsia="en-US"/>
    </w:rPr>
  </w:style>
  <w:style w:type="paragraph" w:styleId="Heading1">
    <w:name w:val="heading 1"/>
    <w:basedOn w:val="Normal"/>
    <w:next w:val="Normal"/>
    <w:qFormat/>
    <w:rsid w:val="00181708"/>
    <w:pPr>
      <w:keepNext/>
      <w:jc w:val="center"/>
      <w:outlineLvl w:val="0"/>
    </w:pPr>
    <w:rPr>
      <w:b/>
      <w:u w:val="single"/>
      <w:lang w:val="en-GB"/>
    </w:rPr>
  </w:style>
  <w:style w:type="paragraph" w:styleId="Heading2">
    <w:name w:val="heading 2"/>
    <w:basedOn w:val="Normal"/>
    <w:next w:val="Normal"/>
    <w:qFormat/>
    <w:rsid w:val="00181708"/>
    <w:pPr>
      <w:keepNext/>
      <w:jc w:val="center"/>
      <w:outlineLvl w:val="1"/>
    </w:pPr>
    <w:rPr>
      <w:b/>
      <w:lang w:val="en-GB"/>
    </w:rPr>
  </w:style>
  <w:style w:type="paragraph" w:styleId="Heading3">
    <w:name w:val="heading 3"/>
    <w:basedOn w:val="Normal"/>
    <w:next w:val="Normal"/>
    <w:qFormat/>
    <w:rsid w:val="0018170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81708"/>
    <w:rPr>
      <w:rFonts w:ascii="Arial" w:hAnsi="Arial"/>
    </w:rPr>
  </w:style>
  <w:style w:type="paragraph" w:styleId="Header">
    <w:name w:val="header"/>
    <w:basedOn w:val="Normal"/>
    <w:link w:val="HeaderChar"/>
    <w:uiPriority w:val="99"/>
    <w:rsid w:val="00181708"/>
    <w:pPr>
      <w:tabs>
        <w:tab w:val="center" w:pos="4320"/>
        <w:tab w:val="right" w:pos="8640"/>
      </w:tabs>
    </w:pPr>
  </w:style>
  <w:style w:type="paragraph" w:styleId="Footer">
    <w:name w:val="footer"/>
    <w:basedOn w:val="Normal"/>
    <w:rsid w:val="00181708"/>
    <w:pPr>
      <w:tabs>
        <w:tab w:val="center" w:pos="4320"/>
        <w:tab w:val="right" w:pos="8640"/>
      </w:tabs>
    </w:pPr>
  </w:style>
  <w:style w:type="character" w:styleId="PageNumber">
    <w:name w:val="page number"/>
    <w:basedOn w:val="DefaultParagraphFont"/>
    <w:rsid w:val="00181708"/>
  </w:style>
  <w:style w:type="character" w:styleId="LineNumber">
    <w:name w:val="line number"/>
    <w:basedOn w:val="DefaultParagraphFont"/>
    <w:rsid w:val="00181708"/>
  </w:style>
  <w:style w:type="paragraph" w:styleId="BodyTextIndent">
    <w:name w:val="Body Text Indent"/>
    <w:basedOn w:val="Normal"/>
    <w:rsid w:val="00181708"/>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C32CDC"/>
    <w:rPr>
      <w:rFonts w:ascii="Tahoma" w:hAnsi="Tahoma" w:cs="Tahoma"/>
      <w:sz w:val="16"/>
      <w:szCs w:val="16"/>
    </w:rPr>
  </w:style>
  <w:style w:type="character" w:customStyle="1" w:styleId="BalloonTextChar">
    <w:name w:val="Balloon Text Char"/>
    <w:basedOn w:val="DefaultParagraphFont"/>
    <w:link w:val="BalloonText"/>
    <w:rsid w:val="00C32CDC"/>
    <w:rPr>
      <w:rFonts w:ascii="Tahoma" w:hAnsi="Tahoma" w:cs="Tahoma"/>
      <w:sz w:val="16"/>
      <w:szCs w:val="16"/>
      <w:lang w:val="en-US" w:eastAsia="en-US"/>
    </w:rPr>
  </w:style>
  <w:style w:type="paragraph" w:styleId="ListParagraph">
    <w:name w:val="List Paragraph"/>
    <w:basedOn w:val="Normal"/>
    <w:uiPriority w:val="34"/>
    <w:qFormat/>
    <w:rsid w:val="00FC45B0"/>
    <w:pPr>
      <w:ind w:left="720"/>
      <w:contextualSpacing/>
    </w:pPr>
  </w:style>
  <w:style w:type="character" w:customStyle="1" w:styleId="HeaderChar">
    <w:name w:val="Header Char"/>
    <w:basedOn w:val="DefaultParagraphFont"/>
    <w:link w:val="Header"/>
    <w:uiPriority w:val="99"/>
    <w:rsid w:val="00412B02"/>
    <w:rPr>
      <w:sz w:val="24"/>
      <w:lang w:val="en-US" w:eastAsia="en-US"/>
    </w:rPr>
  </w:style>
  <w:style w:type="paragraph" w:styleId="PlainText">
    <w:name w:val="Plain Text"/>
    <w:basedOn w:val="Normal"/>
    <w:link w:val="PlainTextChar"/>
    <w:uiPriority w:val="99"/>
    <w:rsid w:val="00412B02"/>
    <w:rPr>
      <w:rFonts w:ascii="Consolas" w:hAnsi="Consolas"/>
      <w:sz w:val="21"/>
      <w:szCs w:val="21"/>
      <w:lang w:val="en-CA"/>
    </w:rPr>
  </w:style>
  <w:style w:type="character" w:customStyle="1" w:styleId="PlainTextChar">
    <w:name w:val="Plain Text Char"/>
    <w:basedOn w:val="DefaultParagraphFont"/>
    <w:link w:val="PlainText"/>
    <w:uiPriority w:val="99"/>
    <w:rsid w:val="00412B02"/>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C91CEB-3F92-426A-94D0-12469C77CAA8}">
  <ds:schemaRefs>
    <ds:schemaRef ds:uri="http://schemas.openxmlformats.org/officeDocument/2006/bibliography"/>
  </ds:schemaRefs>
</ds:datastoreItem>
</file>

<file path=customXml/itemProps2.xml><?xml version="1.0" encoding="utf-8"?>
<ds:datastoreItem xmlns:ds="http://schemas.openxmlformats.org/officeDocument/2006/customXml" ds:itemID="{E2EBC274-3241-4842-AA6F-D6CABFE124EF}"/>
</file>

<file path=customXml/itemProps3.xml><?xml version="1.0" encoding="utf-8"?>
<ds:datastoreItem xmlns:ds="http://schemas.openxmlformats.org/officeDocument/2006/customXml" ds:itemID="{5781DDBF-7990-414F-B00F-AADEEF1ACA8E}"/>
</file>

<file path=customXml/itemProps4.xml><?xml version="1.0" encoding="utf-8"?>
<ds:datastoreItem xmlns:ds="http://schemas.openxmlformats.org/officeDocument/2006/customXml" ds:itemID="{689444CD-F64D-4A0B-B6FA-DF1B028E7B74}"/>
</file>

<file path=docProps/app.xml><?xml version="1.0" encoding="utf-8"?>
<Properties xmlns="http://schemas.openxmlformats.org/officeDocument/2006/extended-properties" xmlns:vt="http://schemas.openxmlformats.org/officeDocument/2006/docPropsVTypes">
  <Template>Normal.dotm</Template>
  <TotalTime>10</TotalTime>
  <Pages>6</Pages>
  <Words>1107</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2013-02-05T18:58:00Z</cp:lastPrinted>
  <dcterms:created xsi:type="dcterms:W3CDTF">2013-02-04T17:20:00Z</dcterms:created>
  <dcterms:modified xsi:type="dcterms:W3CDTF">2013-02-05T18:58:00Z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5583400</vt:r8>
  </property>
</Properties>
</file>